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2584E" w:rsidRDefault="0092584E">
      <w:pPr>
        <w:tabs>
          <w:tab w:val="right" w:pos="9936"/>
        </w:tabs>
        <w:rPr>
          <w:sz w:val="18"/>
          <w:szCs w:val="18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sz w:val="18"/>
          <w:szCs w:val="18"/>
        </w:rPr>
        <w:tab/>
        <w:t>K.S.A. 59-2210</w:t>
      </w:r>
    </w:p>
    <w:p w:rsidR="0092584E" w:rsidRDefault="0092584E">
      <w:pPr>
        <w:tabs>
          <w:tab w:val="right" w:pos="9936"/>
        </w:tabs>
        <w:rPr>
          <w:sz w:val="18"/>
          <w:szCs w:val="18"/>
        </w:rPr>
      </w:pPr>
      <w:r>
        <w:rPr>
          <w:sz w:val="18"/>
          <w:szCs w:val="18"/>
        </w:rPr>
        <w:tab/>
        <w:t>Probate Notice</w:t>
      </w:r>
    </w:p>
    <w:p w:rsidR="0092584E" w:rsidRDefault="0092584E">
      <w:pPr>
        <w:tabs>
          <w:tab w:val="right" w:pos="9936"/>
        </w:tabs>
      </w:pPr>
      <w:r>
        <w:rPr>
          <w:sz w:val="18"/>
          <w:szCs w:val="18"/>
        </w:rPr>
        <w:tab/>
        <w:t>(</w:t>
      </w:r>
      <w:r w:rsidR="00D43CD3">
        <w:rPr>
          <w:sz w:val="18"/>
          <w:szCs w:val="18"/>
        </w:rPr>
        <w:t>12</w:t>
      </w:r>
      <w:r w:rsidR="00F135EA">
        <w:rPr>
          <w:sz w:val="18"/>
          <w:szCs w:val="18"/>
        </w:rPr>
        <w:t>/201</w:t>
      </w:r>
      <w:r w:rsidR="00D43CD3">
        <w:rPr>
          <w:sz w:val="18"/>
          <w:szCs w:val="18"/>
        </w:rPr>
        <w:t>7</w:t>
      </w:r>
      <w:r>
        <w:rPr>
          <w:sz w:val="18"/>
          <w:szCs w:val="18"/>
        </w:rPr>
        <w:t>)</w:t>
      </w:r>
    </w:p>
    <w:p w:rsidR="0092584E" w:rsidRDefault="0092584E">
      <w:pPr>
        <w:jc w:val="center"/>
        <w:rPr>
          <w:rFonts w:ascii="Arial" w:hAnsi="Arial" w:cs="Arial"/>
        </w:rPr>
      </w:pPr>
    </w:p>
    <w:p w:rsidR="0092584E" w:rsidRDefault="0092584E">
      <w:pPr>
        <w:jc w:val="center"/>
        <w:rPr>
          <w:rFonts w:ascii="Arial" w:hAnsi="Arial" w:cs="Arial"/>
        </w:rPr>
      </w:pPr>
    </w:p>
    <w:p w:rsidR="0092584E" w:rsidRDefault="009258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[CAPTION]</w:t>
      </w:r>
    </w:p>
    <w:p w:rsidR="0092584E" w:rsidRDefault="0092584E">
      <w:pPr>
        <w:jc w:val="center"/>
        <w:rPr>
          <w:rFonts w:ascii="Arial" w:hAnsi="Arial" w:cs="Arial"/>
          <w:b/>
          <w:bCs/>
        </w:rPr>
      </w:pPr>
    </w:p>
    <w:p w:rsidR="0092584E" w:rsidRPr="00F135EA" w:rsidRDefault="0092584E">
      <w:pPr>
        <w:jc w:val="center"/>
        <w:rPr>
          <w:rFonts w:ascii="Arial" w:hAnsi="Arial" w:cs="Arial"/>
          <w:b/>
          <w:bCs/>
        </w:rPr>
      </w:pPr>
      <w:r w:rsidRPr="00F135EA">
        <w:rPr>
          <w:rFonts w:ascii="Arial" w:hAnsi="Arial" w:cs="Arial"/>
          <w:b/>
          <w:bCs/>
        </w:rPr>
        <w:t xml:space="preserve">NOTICE OF HEARING </w:t>
      </w:r>
    </w:p>
    <w:p w:rsidR="0092584E" w:rsidRDefault="0092584E">
      <w:pPr>
        <w:jc w:val="center"/>
        <w:rPr>
          <w:rFonts w:ascii="Arial" w:hAnsi="Arial" w:cs="Arial"/>
          <w:b/>
          <w:bCs/>
          <w:u w:val="single"/>
        </w:rPr>
      </w:pPr>
    </w:p>
    <w:p w:rsidR="0092584E" w:rsidRDefault="0092584E">
      <w:pPr>
        <w:jc w:val="both"/>
        <w:rPr>
          <w:rFonts w:ascii="Arial" w:hAnsi="Arial" w:cs="Arial"/>
          <w:b/>
          <w:bCs/>
          <w:u w:val="single"/>
        </w:rPr>
      </w:pPr>
    </w:p>
    <w:p w:rsidR="0092584E" w:rsidRDefault="00F135E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THE STATE OF KANSAS TO ALL PERSONS CONCERNED</w:t>
      </w:r>
      <w:r>
        <w:rPr>
          <w:rFonts w:ascii="Arial" w:hAnsi="Arial" w:cs="Arial"/>
          <w:b/>
          <w:bCs/>
        </w:rPr>
        <w:t xml:space="preserve">: </w:t>
      </w:r>
    </w:p>
    <w:p w:rsidR="0092584E" w:rsidRDefault="0092584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You are notified that </w:t>
      </w:r>
      <w:r w:rsidR="00F135EA">
        <w:rPr>
          <w:rFonts w:ascii="Arial" w:hAnsi="Arial" w:cs="Arial"/>
          <w:b/>
          <w:bCs/>
        </w:rPr>
        <w:t xml:space="preserve">on </w:t>
      </w:r>
      <w:r w:rsidR="00F135EA" w:rsidRPr="00F135EA">
        <w:rPr>
          <w:rFonts w:ascii="Arial" w:hAnsi="Arial" w:cs="Arial"/>
          <w:b/>
          <w:bCs/>
          <w:u w:val="single"/>
        </w:rPr>
        <w:t>(date)</w:t>
      </w:r>
      <w:r w:rsidR="00F135E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 petition </w:t>
      </w:r>
      <w:r w:rsidR="00F135EA">
        <w:rPr>
          <w:rFonts w:ascii="Arial" w:hAnsi="Arial" w:cs="Arial"/>
          <w:b/>
          <w:bCs/>
        </w:rPr>
        <w:t>was</w:t>
      </w:r>
      <w:r>
        <w:rPr>
          <w:rFonts w:ascii="Arial" w:hAnsi="Arial" w:cs="Arial"/>
          <w:b/>
          <w:bCs/>
        </w:rPr>
        <w:t xml:space="preserve"> filed in this court by </w:t>
      </w:r>
      <w:r w:rsidRPr="00F135EA">
        <w:rPr>
          <w:rFonts w:ascii="Arial" w:hAnsi="Arial" w:cs="Arial"/>
          <w:b/>
          <w:bCs/>
          <w:u w:val="single"/>
        </w:rPr>
        <w:t xml:space="preserve">(name of petitioner and capacity in which </w:t>
      </w:r>
      <w:r w:rsidR="00F135EA" w:rsidRPr="00F135EA">
        <w:rPr>
          <w:rFonts w:ascii="Arial" w:hAnsi="Arial" w:cs="Arial"/>
          <w:b/>
          <w:bCs/>
          <w:u w:val="single"/>
        </w:rPr>
        <w:t>petitioner appears)</w:t>
      </w:r>
      <w:r w:rsidR="00F135EA">
        <w:rPr>
          <w:rFonts w:ascii="Arial" w:hAnsi="Arial" w:cs="Arial"/>
          <w:b/>
          <w:bCs/>
        </w:rPr>
        <w:t>, requesting</w:t>
      </w:r>
      <w:r>
        <w:rPr>
          <w:rFonts w:ascii="Arial" w:hAnsi="Arial" w:cs="Arial"/>
          <w:b/>
          <w:bCs/>
        </w:rPr>
        <w:t xml:space="preserve"> </w:t>
      </w:r>
      <w:r w:rsidRPr="00F135EA">
        <w:rPr>
          <w:rFonts w:ascii="Arial" w:hAnsi="Arial" w:cs="Arial"/>
          <w:b/>
          <w:bCs/>
          <w:u w:val="single"/>
        </w:rPr>
        <w:t>(state nature of petition and the nature of the judgment</w:t>
      </w:r>
      <w:r w:rsidR="00F135EA" w:rsidRPr="00F135EA">
        <w:rPr>
          <w:rFonts w:ascii="Arial" w:hAnsi="Arial" w:cs="Arial"/>
          <w:b/>
          <w:bCs/>
          <w:u w:val="single"/>
        </w:rPr>
        <w:t>, order or other relief sought)</w:t>
      </w:r>
      <w:r w:rsidR="00F135EA">
        <w:rPr>
          <w:rFonts w:ascii="Arial" w:hAnsi="Arial" w:cs="Arial"/>
          <w:b/>
          <w:bCs/>
        </w:rPr>
        <w:t>.  You</w:t>
      </w:r>
      <w:r>
        <w:rPr>
          <w:rFonts w:ascii="Arial" w:hAnsi="Arial" w:cs="Arial"/>
          <w:b/>
          <w:bCs/>
        </w:rPr>
        <w:t xml:space="preserve"> are required to file your written defenses </w:t>
      </w:r>
      <w:r w:rsidR="00F135EA">
        <w:rPr>
          <w:rFonts w:ascii="Arial" w:hAnsi="Arial" w:cs="Arial"/>
          <w:b/>
          <w:bCs/>
        </w:rPr>
        <w:t>to the petition</w:t>
      </w:r>
      <w:r>
        <w:rPr>
          <w:rFonts w:ascii="Arial" w:hAnsi="Arial" w:cs="Arial"/>
          <w:b/>
          <w:bCs/>
        </w:rPr>
        <w:t xml:space="preserve"> on or before </w:t>
      </w:r>
      <w:r w:rsidR="00F135EA" w:rsidRPr="00F135EA">
        <w:rPr>
          <w:rFonts w:ascii="Arial" w:hAnsi="Arial" w:cs="Arial"/>
          <w:b/>
          <w:bCs/>
          <w:u w:val="single"/>
        </w:rPr>
        <w:t>(date)</w:t>
      </w:r>
      <w:r w:rsidR="00F135EA">
        <w:rPr>
          <w:rFonts w:ascii="Arial" w:hAnsi="Arial" w:cs="Arial"/>
          <w:b/>
          <w:bCs/>
        </w:rPr>
        <w:t xml:space="preserve"> at </w:t>
      </w:r>
      <w:r w:rsidR="00F135EA" w:rsidRPr="00F135EA">
        <w:rPr>
          <w:rFonts w:ascii="Arial" w:hAnsi="Arial" w:cs="Arial"/>
          <w:b/>
          <w:bCs/>
          <w:u w:val="single"/>
        </w:rPr>
        <w:t>(time)</w:t>
      </w:r>
      <w:r w:rsidR="00F135EA">
        <w:rPr>
          <w:rFonts w:ascii="Arial" w:hAnsi="Arial" w:cs="Arial"/>
          <w:b/>
          <w:bCs/>
        </w:rPr>
        <w:t xml:space="preserve"> in the District Court of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___________________</w:t>
      </w:r>
      <w:r>
        <w:rPr>
          <w:rFonts w:ascii="Arial" w:hAnsi="Arial" w:cs="Arial"/>
          <w:b/>
          <w:bCs/>
        </w:rPr>
        <w:t xml:space="preserve"> County, Kansas, at which time and place </w:t>
      </w:r>
      <w:r w:rsidR="00F135EA">
        <w:rPr>
          <w:rFonts w:ascii="Arial" w:hAnsi="Arial" w:cs="Arial"/>
          <w:b/>
          <w:bCs/>
        </w:rPr>
        <w:t>the</w:t>
      </w:r>
      <w:r>
        <w:rPr>
          <w:rFonts w:ascii="Arial" w:hAnsi="Arial" w:cs="Arial"/>
          <w:b/>
          <w:bCs/>
        </w:rPr>
        <w:t xml:space="preserve"> cause will be heard. Should you fail</w:t>
      </w:r>
      <w:r w:rsidR="00F135EA">
        <w:rPr>
          <w:rFonts w:ascii="Arial" w:hAnsi="Arial" w:cs="Arial"/>
          <w:b/>
          <w:bCs/>
        </w:rPr>
        <w:t xml:space="preserve"> to file your written defenses</w:t>
      </w:r>
      <w:r>
        <w:rPr>
          <w:rFonts w:ascii="Arial" w:hAnsi="Arial" w:cs="Arial"/>
          <w:b/>
          <w:bCs/>
        </w:rPr>
        <w:t xml:space="preserve">, judgment and decree will be entered in due course upon the petition. </w:t>
      </w:r>
    </w:p>
    <w:p w:rsidR="0092584E" w:rsidRDefault="0092584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2584E" w:rsidRDefault="00925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F135EA">
        <w:rPr>
          <w:rFonts w:ascii="Arial" w:hAnsi="Arial" w:cs="Arial"/>
          <w:b/>
          <w:bCs/>
          <w:u w:val="single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u w:val="single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F135EA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:rsidR="0092584E" w:rsidRPr="00F135EA" w:rsidRDefault="00F135EA">
      <w:pPr>
        <w:spacing w:before="99"/>
        <w:rPr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(Signature)</w:t>
      </w:r>
    </w:p>
    <w:p w:rsidR="0092584E" w:rsidRDefault="0092584E">
      <w:pPr>
        <w:rPr>
          <w:i/>
          <w:iCs/>
          <w:sz w:val="22"/>
          <w:szCs w:val="22"/>
        </w:rPr>
      </w:pPr>
    </w:p>
    <w:p w:rsidR="0092584E" w:rsidRDefault="0092584E">
      <w:pPr>
        <w:rPr>
          <w:i/>
          <w:iCs/>
          <w:sz w:val="22"/>
          <w:szCs w:val="22"/>
        </w:rPr>
      </w:pPr>
    </w:p>
    <w:p w:rsidR="0092584E" w:rsidRDefault="0092584E">
      <w:pPr>
        <w:rPr>
          <w:i/>
          <w:iCs/>
          <w:sz w:val="22"/>
          <w:szCs w:val="22"/>
        </w:rPr>
      </w:pPr>
    </w:p>
    <w:p w:rsidR="00F135EA" w:rsidRDefault="00F135EA">
      <w:pPr>
        <w:rPr>
          <w:i/>
          <w:iCs/>
          <w:sz w:val="22"/>
          <w:szCs w:val="22"/>
        </w:rPr>
      </w:pPr>
    </w:p>
    <w:p w:rsidR="0092584E" w:rsidRDefault="0092584E">
      <w:pPr>
        <w:jc w:val="center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Authority</w:t>
      </w:r>
      <w:r>
        <w:rPr>
          <w:sz w:val="21"/>
          <w:szCs w:val="21"/>
        </w:rPr>
        <w:t xml:space="preserve">  </w:t>
      </w:r>
    </w:p>
    <w:p w:rsidR="0092584E" w:rsidRDefault="0092584E">
      <w:pPr>
        <w:rPr>
          <w:sz w:val="21"/>
          <w:szCs w:val="21"/>
        </w:rPr>
      </w:pPr>
    </w:p>
    <w:p w:rsidR="0092584E" w:rsidRDefault="00F135EA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92584E">
        <w:rPr>
          <w:sz w:val="21"/>
          <w:szCs w:val="21"/>
        </w:rPr>
        <w:t>K.S.A. 59-2210.</w:t>
      </w:r>
    </w:p>
    <w:p w:rsidR="0092584E" w:rsidRDefault="0092584E">
      <w:pPr>
        <w:rPr>
          <w:sz w:val="21"/>
          <w:szCs w:val="21"/>
        </w:rPr>
        <w:sectPr w:rsidR="0092584E">
          <w:type w:val="continuous"/>
          <w:pgSz w:w="12240" w:h="15840"/>
          <w:pgMar w:top="1080" w:right="1152" w:bottom="1008" w:left="1152" w:header="1440" w:footer="1440" w:gutter="0"/>
          <w:cols w:space="720"/>
        </w:sectPr>
      </w:pPr>
    </w:p>
    <w:p w:rsidR="0092584E" w:rsidRDefault="0092584E">
      <w:pPr>
        <w:rPr>
          <w:sz w:val="21"/>
          <w:szCs w:val="21"/>
        </w:rPr>
      </w:pPr>
    </w:p>
    <w:p w:rsidR="0092584E" w:rsidRDefault="0092584E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Notes on Use</w:t>
      </w:r>
    </w:p>
    <w:p w:rsidR="0092584E" w:rsidRDefault="0092584E">
      <w:pPr>
        <w:rPr>
          <w:sz w:val="21"/>
          <w:szCs w:val="21"/>
        </w:rPr>
      </w:pPr>
    </w:p>
    <w:p w:rsidR="0092584E" w:rsidRDefault="0092584E">
      <w:pPr>
        <w:rPr>
          <w:i/>
          <w:iCs/>
          <w:sz w:val="21"/>
          <w:szCs w:val="21"/>
        </w:rPr>
      </w:pPr>
      <w:r>
        <w:rPr>
          <w:sz w:val="21"/>
          <w:szCs w:val="21"/>
        </w:rPr>
        <w:tab/>
        <w:t>Notice of any hearing in a probate proceeding, if such is required, is sufficient if in substantial compliance with the above form.  A party must prove service of the notice, whether by publication, mailing or otherwise, by filing an affidavit of service before the hearing.  K.S.A. 59-2211.</w:t>
      </w:r>
    </w:p>
    <w:p w:rsidR="0092584E" w:rsidRDefault="0092584E">
      <w:pPr>
        <w:rPr>
          <w:sz w:val="22"/>
          <w:szCs w:val="22"/>
        </w:rPr>
      </w:pPr>
    </w:p>
    <w:sectPr w:rsidR="0092584E">
      <w:type w:val="continuous"/>
      <w:pgSz w:w="12240" w:h="15840"/>
      <w:pgMar w:top="1080" w:right="1170" w:bottom="1008" w:left="115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FD"/>
    <w:rsid w:val="00410219"/>
    <w:rsid w:val="004C2071"/>
    <w:rsid w:val="004E4CFD"/>
    <w:rsid w:val="0092584E"/>
    <w:rsid w:val="00D43CD3"/>
    <w:rsid w:val="00F1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7E97685-9270-4C30-B8C1-4697A343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Kline</dc:creator>
  <cp:lastModifiedBy>Mercer, Melissa, DCC</cp:lastModifiedBy>
  <cp:revision>2</cp:revision>
  <dcterms:created xsi:type="dcterms:W3CDTF">2020-08-12T22:52:00Z</dcterms:created>
  <dcterms:modified xsi:type="dcterms:W3CDTF">2020-08-12T22:52:00Z</dcterms:modified>
</cp:coreProperties>
</file>