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79B8" w14:textId="77777777" w:rsidR="00CA5393" w:rsidRPr="00FA7024" w:rsidRDefault="00FA7024" w:rsidP="00865B55">
      <w:pPr>
        <w:jc w:val="center"/>
        <w:rPr>
          <w:rFonts w:ascii="Palatino Linotype" w:hAnsi="Palatino Linotype"/>
          <w:b/>
          <w:sz w:val="28"/>
          <w:szCs w:val="28"/>
        </w:rPr>
      </w:pPr>
      <w:r>
        <w:rPr>
          <w:rFonts w:ascii="Palatino Linotype" w:hAnsi="Palatino Linotype"/>
          <w:b/>
          <w:sz w:val="28"/>
          <w:szCs w:val="28"/>
        </w:rPr>
        <w:t>DIVISION ONE POLICY FOR SUB</w:t>
      </w:r>
      <w:r w:rsidR="00865B55" w:rsidRPr="00FA7024">
        <w:rPr>
          <w:rFonts w:ascii="Palatino Linotype" w:hAnsi="Palatino Linotype"/>
          <w:b/>
          <w:sz w:val="28"/>
          <w:szCs w:val="28"/>
        </w:rPr>
        <w:t>MISSION OF EX PARTE TEMPORARY ORDERS</w:t>
      </w:r>
      <w:r w:rsidR="00777EA5" w:rsidRPr="00FA7024">
        <w:rPr>
          <w:rFonts w:ascii="Palatino Linotype" w:hAnsi="Palatino Linotype"/>
          <w:b/>
          <w:sz w:val="28"/>
          <w:szCs w:val="28"/>
        </w:rPr>
        <w:t xml:space="preserve"> &amp; EMERGENCY ORDERS</w:t>
      </w:r>
    </w:p>
    <w:p w14:paraId="2F58328E" w14:textId="77777777" w:rsidR="00865B55" w:rsidRPr="00FA7024" w:rsidRDefault="00865B55" w:rsidP="00865B55">
      <w:pPr>
        <w:rPr>
          <w:rFonts w:ascii="Palatino Linotype" w:hAnsi="Palatino Linotype"/>
          <w:sz w:val="28"/>
          <w:szCs w:val="28"/>
        </w:rPr>
      </w:pPr>
      <w:r w:rsidRPr="00FA7024">
        <w:rPr>
          <w:rFonts w:ascii="Palatino Linotype" w:hAnsi="Palatino Linotype"/>
          <w:sz w:val="28"/>
          <w:szCs w:val="28"/>
        </w:rPr>
        <w:t>Before requesting ex parte temporary orders in a divorce or parentage case please consider the following.</w:t>
      </w:r>
    </w:p>
    <w:p w14:paraId="65983997" w14:textId="77777777" w:rsidR="00865B55" w:rsidRPr="00FA7024" w:rsidRDefault="00865B55"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 xml:space="preserve">All proposed orders must be submitted in MS Word or </w:t>
      </w:r>
      <w:r w:rsidR="00DB294D" w:rsidRPr="00FA7024">
        <w:rPr>
          <w:rFonts w:ascii="Palatino Linotype" w:hAnsi="Palatino Linotype"/>
          <w:sz w:val="28"/>
          <w:szCs w:val="28"/>
        </w:rPr>
        <w:t>similar, modifiable,</w:t>
      </w:r>
      <w:r w:rsidRPr="00FA7024">
        <w:rPr>
          <w:rFonts w:ascii="Palatino Linotype" w:hAnsi="Palatino Linotype"/>
          <w:sz w:val="28"/>
          <w:szCs w:val="28"/>
        </w:rPr>
        <w:t xml:space="preserve"> format to allow for modification. </w:t>
      </w:r>
      <w:r w:rsidR="00DB294D" w:rsidRPr="00FA7024">
        <w:rPr>
          <w:rFonts w:ascii="Palatino Linotype" w:hAnsi="Palatino Linotype"/>
          <w:sz w:val="28"/>
          <w:szCs w:val="28"/>
        </w:rPr>
        <w:t xml:space="preserve">Failure to submit in a modifiable format will lead to automatic rejection of the proposed order. </w:t>
      </w:r>
      <w:r w:rsidRPr="00FA7024">
        <w:rPr>
          <w:rFonts w:ascii="Palatino Linotype" w:hAnsi="Palatino Linotype"/>
          <w:sz w:val="28"/>
          <w:szCs w:val="28"/>
        </w:rPr>
        <w:t>If your order is mo</w:t>
      </w:r>
      <w:r w:rsidR="00777EA5" w:rsidRPr="00FA7024">
        <w:rPr>
          <w:rFonts w:ascii="Palatino Linotype" w:hAnsi="Palatino Linotype"/>
          <w:sz w:val="28"/>
          <w:szCs w:val="28"/>
        </w:rPr>
        <w:t>dified</w:t>
      </w:r>
      <w:r w:rsidR="00282C21" w:rsidRPr="00FA7024">
        <w:rPr>
          <w:rFonts w:ascii="Palatino Linotype" w:hAnsi="Palatino Linotype"/>
          <w:sz w:val="28"/>
          <w:szCs w:val="28"/>
        </w:rPr>
        <w:t>,</w:t>
      </w:r>
      <w:r w:rsidRPr="00FA7024">
        <w:rPr>
          <w:rFonts w:ascii="Palatino Linotype" w:hAnsi="Palatino Linotype"/>
          <w:sz w:val="28"/>
          <w:szCs w:val="28"/>
        </w:rPr>
        <w:t xml:space="preserve"> additions will be noted in </w:t>
      </w:r>
      <w:r w:rsidRPr="00FA7024">
        <w:rPr>
          <w:rFonts w:ascii="Palatino Linotype" w:hAnsi="Palatino Linotype"/>
          <w:b/>
          <w:i/>
          <w:sz w:val="28"/>
          <w:szCs w:val="28"/>
          <w:u w:val="single"/>
        </w:rPr>
        <w:t>bold underlined italics</w:t>
      </w:r>
      <w:r w:rsidRPr="00FA7024">
        <w:rPr>
          <w:rFonts w:ascii="Palatino Linotype" w:hAnsi="Palatino Linotype"/>
          <w:sz w:val="28"/>
          <w:szCs w:val="28"/>
        </w:rPr>
        <w:t xml:space="preserve">. Deletions will be noted by </w:t>
      </w:r>
      <w:r w:rsidRPr="00FA7024">
        <w:rPr>
          <w:rFonts w:ascii="Palatino Linotype" w:hAnsi="Palatino Linotype"/>
          <w:strike/>
          <w:sz w:val="28"/>
          <w:szCs w:val="28"/>
        </w:rPr>
        <w:t>strikeout</w:t>
      </w:r>
      <w:r w:rsidRPr="00FA7024">
        <w:rPr>
          <w:rFonts w:ascii="Palatino Linotype" w:hAnsi="Palatino Linotype"/>
          <w:sz w:val="28"/>
          <w:szCs w:val="28"/>
        </w:rPr>
        <w:t xml:space="preserve">.  </w:t>
      </w:r>
    </w:p>
    <w:p w14:paraId="1BE6450D" w14:textId="33E41D88" w:rsidR="00865B55" w:rsidRPr="00FA7024" w:rsidRDefault="00865B55"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 xml:space="preserve">All proposed </w:t>
      </w:r>
      <w:r w:rsidR="00151859" w:rsidRPr="00FA7024">
        <w:rPr>
          <w:rFonts w:ascii="Palatino Linotype" w:hAnsi="Palatino Linotype"/>
          <w:sz w:val="28"/>
          <w:szCs w:val="28"/>
        </w:rPr>
        <w:t xml:space="preserve">temporary </w:t>
      </w:r>
      <w:r w:rsidRPr="00FA7024">
        <w:rPr>
          <w:rFonts w:ascii="Palatino Linotype" w:hAnsi="Palatino Linotype"/>
          <w:sz w:val="28"/>
          <w:szCs w:val="28"/>
        </w:rPr>
        <w:t xml:space="preserve">orders </w:t>
      </w:r>
      <w:r w:rsidR="00777EA5" w:rsidRPr="00FA7024">
        <w:rPr>
          <w:rFonts w:ascii="Palatino Linotype" w:hAnsi="Palatino Linotype"/>
          <w:sz w:val="28"/>
          <w:szCs w:val="28"/>
        </w:rPr>
        <w:t>must</w:t>
      </w:r>
      <w:r w:rsidRPr="00FA7024">
        <w:rPr>
          <w:rFonts w:ascii="Palatino Linotype" w:hAnsi="Palatino Linotype"/>
          <w:sz w:val="28"/>
          <w:szCs w:val="28"/>
        </w:rPr>
        <w:t xml:space="preserve"> comply with Local Rule 25. Please use the court approved forms. Failure to use the approved form risks immediate rejection.  </w:t>
      </w:r>
    </w:p>
    <w:p w14:paraId="6BF3CC7A" w14:textId="2BF035DE" w:rsidR="00865B55" w:rsidRPr="00FA7024" w:rsidRDefault="003E6C93" w:rsidP="00865B55">
      <w:pPr>
        <w:pStyle w:val="ListParagraph"/>
        <w:numPr>
          <w:ilvl w:val="0"/>
          <w:numId w:val="1"/>
        </w:numPr>
        <w:rPr>
          <w:rFonts w:ascii="Palatino Linotype" w:hAnsi="Palatino Linotype"/>
          <w:sz w:val="28"/>
          <w:szCs w:val="28"/>
        </w:rPr>
      </w:pPr>
      <w:r w:rsidRPr="00FA7024">
        <w:rPr>
          <w:rFonts w:ascii="Palatino Linotype" w:hAnsi="Palatino Linotype"/>
          <w:iCs/>
          <w:sz w:val="28"/>
          <w:szCs w:val="28"/>
        </w:rPr>
        <w:t>Ex parte</w:t>
      </w:r>
      <w:r w:rsidRPr="00FA7024">
        <w:rPr>
          <w:rFonts w:ascii="Palatino Linotype" w:hAnsi="Palatino Linotype"/>
          <w:sz w:val="28"/>
          <w:szCs w:val="28"/>
        </w:rPr>
        <w:t xml:space="preserve"> orders immediately granting exclusive possession of a residence to a party will not be granted absent evidence of a risk of violence or other extraordinary circumstances. See Local Rule 25.</w:t>
      </w:r>
    </w:p>
    <w:p w14:paraId="02F84C7A" w14:textId="305A2BF5" w:rsidR="003E6C93" w:rsidRPr="00FA7024" w:rsidRDefault="003E6C93" w:rsidP="00865B55">
      <w:pPr>
        <w:pStyle w:val="ListParagraph"/>
        <w:numPr>
          <w:ilvl w:val="0"/>
          <w:numId w:val="1"/>
        </w:numPr>
        <w:rPr>
          <w:rFonts w:ascii="Palatino Linotype" w:hAnsi="Palatino Linotype"/>
          <w:sz w:val="28"/>
          <w:szCs w:val="28"/>
        </w:rPr>
      </w:pPr>
      <w:r w:rsidRPr="00FA7024">
        <w:rPr>
          <w:rFonts w:ascii="Palatino Linotype" w:hAnsi="Palatino Linotype"/>
          <w:iCs/>
          <w:sz w:val="28"/>
          <w:szCs w:val="28"/>
        </w:rPr>
        <w:t>Ex parte</w:t>
      </w:r>
      <w:r w:rsidRPr="00FA7024">
        <w:rPr>
          <w:rFonts w:ascii="Palatino Linotype" w:hAnsi="Palatino Linotype"/>
          <w:sz w:val="28"/>
          <w:szCs w:val="28"/>
        </w:rPr>
        <w:t xml:space="preserve"> temporary orders in paternity cases shall be limited to orders restraining both parties from harassing or interfering with the privacy rights of each other and/or an order confirming existing </w:t>
      </w:r>
      <w:r w:rsidRPr="00FA7024">
        <w:rPr>
          <w:rFonts w:ascii="Palatino Linotype" w:hAnsi="Palatino Linotype"/>
          <w:i/>
          <w:iCs/>
          <w:sz w:val="28"/>
          <w:szCs w:val="28"/>
        </w:rPr>
        <w:t>de facto</w:t>
      </w:r>
      <w:r w:rsidRPr="00FA7024">
        <w:rPr>
          <w:rFonts w:ascii="Palatino Linotype" w:hAnsi="Palatino Linotype"/>
          <w:sz w:val="28"/>
          <w:szCs w:val="28"/>
        </w:rPr>
        <w:t xml:space="preserve"> custody of a child. See K.S.A. 23-2224 and Local Rule 25.</w:t>
      </w:r>
      <w:r w:rsidR="00151859" w:rsidRPr="00FA7024">
        <w:rPr>
          <w:rFonts w:ascii="Palatino Linotype" w:hAnsi="Palatino Linotype"/>
          <w:sz w:val="28"/>
          <w:szCs w:val="28"/>
        </w:rPr>
        <w:t xml:space="preserve">  Child support cannot be granted in an ex parte order</w:t>
      </w:r>
      <w:r w:rsidR="00DB294D" w:rsidRPr="00FA7024">
        <w:rPr>
          <w:rFonts w:ascii="Palatino Linotype" w:hAnsi="Palatino Linotype"/>
          <w:sz w:val="28"/>
          <w:szCs w:val="28"/>
        </w:rPr>
        <w:t xml:space="preserve"> in a parentage case</w:t>
      </w:r>
      <w:r w:rsidR="00151859" w:rsidRPr="00FA7024">
        <w:rPr>
          <w:rFonts w:ascii="Palatino Linotype" w:hAnsi="Palatino Linotype"/>
          <w:sz w:val="28"/>
          <w:szCs w:val="28"/>
        </w:rPr>
        <w:t>.  K.S.A. 23-2224(a)(5)</w:t>
      </w:r>
      <w:r w:rsidR="00DB294D" w:rsidRPr="00FA7024">
        <w:rPr>
          <w:rFonts w:ascii="Palatino Linotype" w:hAnsi="Palatino Linotype"/>
          <w:sz w:val="28"/>
          <w:szCs w:val="28"/>
        </w:rPr>
        <w:t>.</w:t>
      </w:r>
    </w:p>
    <w:p w14:paraId="0A9A8405" w14:textId="0737063C" w:rsidR="00DB294D" w:rsidRPr="00FA7024" w:rsidRDefault="00DB294D"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Income withholding is not allowed in ex parte orders.  K.S.A. 23-</w:t>
      </w:r>
      <w:r w:rsidR="00C1595A">
        <w:rPr>
          <w:rFonts w:ascii="Palatino Linotype" w:hAnsi="Palatino Linotype"/>
          <w:sz w:val="28"/>
          <w:szCs w:val="28"/>
        </w:rPr>
        <w:t>3103(k)</w:t>
      </w:r>
      <w:r w:rsidRPr="00FA7024">
        <w:rPr>
          <w:rFonts w:ascii="Palatino Linotype" w:hAnsi="Palatino Linotype"/>
          <w:sz w:val="28"/>
          <w:szCs w:val="28"/>
        </w:rPr>
        <w:t>.</w:t>
      </w:r>
    </w:p>
    <w:p w14:paraId="64C760EC" w14:textId="76DD5392" w:rsidR="003E6C93" w:rsidRPr="00FA7024" w:rsidRDefault="003E6C93"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 xml:space="preserve">When submitting proposed ex </w:t>
      </w:r>
      <w:proofErr w:type="spellStart"/>
      <w:r w:rsidRPr="00FA7024">
        <w:rPr>
          <w:rFonts w:ascii="Palatino Linotype" w:hAnsi="Palatino Linotype"/>
          <w:sz w:val="28"/>
          <w:szCs w:val="28"/>
        </w:rPr>
        <w:t>parte</w:t>
      </w:r>
      <w:proofErr w:type="spellEnd"/>
      <w:r w:rsidRPr="00FA7024">
        <w:rPr>
          <w:rFonts w:ascii="Palatino Linotype" w:hAnsi="Palatino Linotype"/>
          <w:sz w:val="28"/>
          <w:szCs w:val="28"/>
        </w:rPr>
        <w:t xml:space="preserve"> orders that </w:t>
      </w:r>
      <w:r w:rsidR="00F74225">
        <w:rPr>
          <w:rFonts w:ascii="Palatino Linotype" w:hAnsi="Palatino Linotype"/>
          <w:sz w:val="28"/>
          <w:szCs w:val="28"/>
        </w:rPr>
        <w:t>include</w:t>
      </w:r>
      <w:r w:rsidRPr="00FA7024">
        <w:rPr>
          <w:rFonts w:ascii="Palatino Linotype" w:hAnsi="Palatino Linotype"/>
          <w:sz w:val="28"/>
          <w:szCs w:val="28"/>
        </w:rPr>
        <w:t xml:space="preserve"> substantial modifications to the court approved forms</w:t>
      </w:r>
      <w:r w:rsidR="00282C21" w:rsidRPr="00FA7024">
        <w:rPr>
          <w:rFonts w:ascii="Palatino Linotype" w:hAnsi="Palatino Linotype"/>
          <w:sz w:val="28"/>
          <w:szCs w:val="28"/>
        </w:rPr>
        <w:t>,</w:t>
      </w:r>
      <w:r w:rsidRPr="00FA7024">
        <w:rPr>
          <w:rFonts w:ascii="Palatino Linotype" w:hAnsi="Palatino Linotype"/>
          <w:sz w:val="28"/>
          <w:szCs w:val="28"/>
        </w:rPr>
        <w:t xml:space="preserve"> counsel must explain the proposed changes s</w:t>
      </w:r>
      <w:r w:rsidR="00151859" w:rsidRPr="00FA7024">
        <w:rPr>
          <w:rFonts w:ascii="Palatino Linotype" w:hAnsi="Palatino Linotype"/>
          <w:sz w:val="28"/>
          <w:szCs w:val="28"/>
        </w:rPr>
        <w:t>t</w:t>
      </w:r>
      <w:r w:rsidRPr="00FA7024">
        <w:rPr>
          <w:rFonts w:ascii="Palatino Linotype" w:hAnsi="Palatino Linotype"/>
          <w:sz w:val="28"/>
          <w:szCs w:val="28"/>
        </w:rPr>
        <w:t xml:space="preserve">ating good cause for </w:t>
      </w:r>
      <w:r w:rsidR="00F74225">
        <w:rPr>
          <w:rFonts w:ascii="Palatino Linotype" w:hAnsi="Palatino Linotype"/>
          <w:sz w:val="28"/>
          <w:szCs w:val="28"/>
        </w:rPr>
        <w:t>each</w:t>
      </w:r>
      <w:r w:rsidRPr="00FA7024">
        <w:rPr>
          <w:rFonts w:ascii="Palatino Linotype" w:hAnsi="Palatino Linotype"/>
          <w:sz w:val="28"/>
          <w:szCs w:val="28"/>
        </w:rPr>
        <w:t xml:space="preserve"> change.  See Local Rule 25</w:t>
      </w:r>
    </w:p>
    <w:p w14:paraId="4FDE3BE7" w14:textId="65C4B856" w:rsidR="003E6C93" w:rsidRPr="00FA7024" w:rsidRDefault="00777EA5"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Requests for ex pa</w:t>
      </w:r>
      <w:r w:rsidR="009655F5" w:rsidRPr="00FA7024">
        <w:rPr>
          <w:rFonts w:ascii="Palatino Linotype" w:hAnsi="Palatino Linotype"/>
          <w:sz w:val="28"/>
          <w:szCs w:val="28"/>
        </w:rPr>
        <w:t>r</w:t>
      </w:r>
      <w:r w:rsidRPr="00FA7024">
        <w:rPr>
          <w:rFonts w:ascii="Palatino Linotype" w:hAnsi="Palatino Linotype"/>
          <w:sz w:val="28"/>
          <w:szCs w:val="28"/>
        </w:rPr>
        <w:t>te orders of support must be accompanied by a Domestic Relations Affidavit and a Child Support Worksheet. The D</w:t>
      </w:r>
      <w:r w:rsidR="00151859" w:rsidRPr="00FA7024">
        <w:rPr>
          <w:rFonts w:ascii="Palatino Linotype" w:hAnsi="Palatino Linotype"/>
          <w:sz w:val="28"/>
          <w:szCs w:val="28"/>
        </w:rPr>
        <w:t>RA</w:t>
      </w:r>
      <w:r w:rsidRPr="00FA7024">
        <w:rPr>
          <w:rFonts w:ascii="Palatino Linotype" w:hAnsi="Palatino Linotype"/>
          <w:sz w:val="28"/>
          <w:szCs w:val="28"/>
        </w:rPr>
        <w:t xml:space="preserve"> must be completed as fully as possible. A DRA that is not </w:t>
      </w:r>
      <w:r w:rsidRPr="00FA7024">
        <w:rPr>
          <w:rFonts w:ascii="Palatino Linotype" w:hAnsi="Palatino Linotype"/>
          <w:sz w:val="28"/>
          <w:szCs w:val="28"/>
        </w:rPr>
        <w:lastRenderedPageBreak/>
        <w:t>substantially complete will not be acceptable.</w:t>
      </w:r>
      <w:r w:rsidR="004760CB" w:rsidRPr="00FA7024">
        <w:rPr>
          <w:rFonts w:ascii="Palatino Linotype" w:hAnsi="Palatino Linotype"/>
          <w:sz w:val="28"/>
          <w:szCs w:val="28"/>
        </w:rPr>
        <w:t xml:space="preserve"> An unsigned DRA is not acceptable.</w:t>
      </w:r>
    </w:p>
    <w:p w14:paraId="1BACF957" w14:textId="15641803" w:rsidR="003E6C93" w:rsidRPr="00FA7024" w:rsidRDefault="00777EA5"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Ex parte orders in a divorce case that request the removal of a party from the marital residence, sole legal custody, supervised parenting time, or supervised exchanges will normally be scheduled</w:t>
      </w:r>
      <w:r w:rsidR="004760CB" w:rsidRPr="00FA7024">
        <w:rPr>
          <w:rFonts w:ascii="Palatino Linotype" w:hAnsi="Palatino Linotype"/>
          <w:sz w:val="28"/>
          <w:szCs w:val="28"/>
        </w:rPr>
        <w:t xml:space="preserve"> for a review hearing within seven </w:t>
      </w:r>
      <w:r w:rsidRPr="00FA7024">
        <w:rPr>
          <w:rFonts w:ascii="Palatino Linotype" w:hAnsi="Palatino Linotype"/>
          <w:sz w:val="28"/>
          <w:szCs w:val="28"/>
        </w:rPr>
        <w:t>days and usually</w:t>
      </w:r>
      <w:r w:rsidR="00F74225">
        <w:rPr>
          <w:rFonts w:ascii="Palatino Linotype" w:hAnsi="Palatino Linotype"/>
          <w:sz w:val="28"/>
          <w:szCs w:val="28"/>
        </w:rPr>
        <w:t xml:space="preserve"> sooner</w:t>
      </w:r>
      <w:r w:rsidRPr="00FA7024">
        <w:rPr>
          <w:rFonts w:ascii="Palatino Linotype" w:hAnsi="Palatino Linotype"/>
          <w:sz w:val="28"/>
          <w:szCs w:val="28"/>
        </w:rPr>
        <w:t xml:space="preserve">. The review hearing will generally not be continued or removed from the docket absent </w:t>
      </w:r>
      <w:r w:rsidR="00151859" w:rsidRPr="00FA7024">
        <w:rPr>
          <w:rFonts w:ascii="Palatino Linotype" w:hAnsi="Palatino Linotype"/>
          <w:sz w:val="28"/>
          <w:szCs w:val="28"/>
        </w:rPr>
        <w:t>the</w:t>
      </w:r>
      <w:r w:rsidRPr="00FA7024">
        <w:rPr>
          <w:rFonts w:ascii="Palatino Linotype" w:hAnsi="Palatino Linotype"/>
          <w:sz w:val="28"/>
          <w:szCs w:val="28"/>
        </w:rPr>
        <w:t xml:space="preserve"> agreement of all parties. Failure to obtain service will not normally be considered good cause to continue the review. Counsel should expect that the ex parte order will be modified to require service of process on the other party within a matter of days.  </w:t>
      </w:r>
    </w:p>
    <w:p w14:paraId="55E65213" w14:textId="4E06EB2B" w:rsidR="00777EA5" w:rsidRPr="00FA7024" w:rsidRDefault="00777EA5"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 xml:space="preserve">Requests for “emergency orders” </w:t>
      </w:r>
      <w:r w:rsidR="009655F5" w:rsidRPr="00FA7024">
        <w:rPr>
          <w:rFonts w:ascii="Palatino Linotype" w:hAnsi="Palatino Linotype"/>
          <w:sz w:val="28"/>
          <w:szCs w:val="28"/>
        </w:rPr>
        <w:t xml:space="preserve">modifying a final child custody or </w:t>
      </w:r>
      <w:r w:rsidR="00151859" w:rsidRPr="00FA7024">
        <w:rPr>
          <w:rFonts w:ascii="Palatino Linotype" w:hAnsi="Palatino Linotype"/>
          <w:sz w:val="28"/>
          <w:szCs w:val="28"/>
        </w:rPr>
        <w:t xml:space="preserve">the </w:t>
      </w:r>
      <w:r w:rsidR="009655F5" w:rsidRPr="00FA7024">
        <w:rPr>
          <w:rFonts w:ascii="Palatino Linotype" w:hAnsi="Palatino Linotype"/>
          <w:sz w:val="28"/>
          <w:szCs w:val="28"/>
        </w:rPr>
        <w:t xml:space="preserve">parenting arrangements must comply with K.S.A. 23-3219(b).  Counsel should have contact information for opposing counsel </w:t>
      </w:r>
      <w:r w:rsidR="009655F5" w:rsidRPr="00FA7024">
        <w:rPr>
          <w:rFonts w:ascii="Palatino Linotype" w:hAnsi="Palatino Linotype"/>
          <w:b/>
          <w:sz w:val="28"/>
          <w:szCs w:val="28"/>
          <w:u w:val="single"/>
        </w:rPr>
        <w:t>and</w:t>
      </w:r>
      <w:r w:rsidR="009655F5" w:rsidRPr="00FA7024">
        <w:rPr>
          <w:rFonts w:ascii="Palatino Linotype" w:hAnsi="Palatino Linotype"/>
          <w:sz w:val="28"/>
          <w:szCs w:val="28"/>
        </w:rPr>
        <w:t xml:space="preserve"> the opposing party</w:t>
      </w:r>
      <w:r w:rsidR="00CA4E25">
        <w:rPr>
          <w:rFonts w:ascii="Palatino Linotype" w:hAnsi="Palatino Linotype"/>
          <w:sz w:val="28"/>
          <w:szCs w:val="28"/>
        </w:rPr>
        <w:t>, if reasonably ascertainable,</w:t>
      </w:r>
      <w:bookmarkStart w:id="0" w:name="_GoBack"/>
      <w:bookmarkEnd w:id="0"/>
      <w:r w:rsidR="009655F5" w:rsidRPr="00FA7024">
        <w:rPr>
          <w:rFonts w:ascii="Palatino Linotype" w:hAnsi="Palatino Linotype"/>
          <w:sz w:val="28"/>
          <w:szCs w:val="28"/>
        </w:rPr>
        <w:t xml:space="preserve"> available before submitting the proposed order.</w:t>
      </w:r>
    </w:p>
    <w:p w14:paraId="7FE78A13" w14:textId="77777777" w:rsidR="004760CB" w:rsidRPr="00FA7024" w:rsidRDefault="004760CB" w:rsidP="00865B55">
      <w:pPr>
        <w:pStyle w:val="ListParagraph"/>
        <w:numPr>
          <w:ilvl w:val="0"/>
          <w:numId w:val="1"/>
        </w:numPr>
        <w:rPr>
          <w:rFonts w:ascii="Palatino Linotype" w:hAnsi="Palatino Linotype"/>
          <w:sz w:val="28"/>
          <w:szCs w:val="28"/>
        </w:rPr>
      </w:pPr>
      <w:r w:rsidRPr="00FA7024">
        <w:rPr>
          <w:rFonts w:ascii="Palatino Linotype" w:hAnsi="Palatino Linotype"/>
          <w:sz w:val="28"/>
          <w:szCs w:val="28"/>
        </w:rPr>
        <w:t xml:space="preserve">Failure to complete the civil cover sheet may cause proposed ex parte orders to be automatically rejected.  </w:t>
      </w:r>
    </w:p>
    <w:sectPr w:rsidR="004760CB" w:rsidRPr="00FA7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4366"/>
    <w:multiLevelType w:val="hybridMultilevel"/>
    <w:tmpl w:val="B87A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55"/>
    <w:rsid w:val="00151859"/>
    <w:rsid w:val="00282C21"/>
    <w:rsid w:val="003E6C93"/>
    <w:rsid w:val="004760CB"/>
    <w:rsid w:val="00777EA5"/>
    <w:rsid w:val="00865B55"/>
    <w:rsid w:val="009655F5"/>
    <w:rsid w:val="00BD0DA0"/>
    <w:rsid w:val="00C1595A"/>
    <w:rsid w:val="00CA4E25"/>
    <w:rsid w:val="00CA5393"/>
    <w:rsid w:val="00DB294D"/>
    <w:rsid w:val="00F74225"/>
    <w:rsid w:val="00FA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6498"/>
  <w15:chartTrackingRefBased/>
  <w15:docId w15:val="{1E315803-5DD6-4BDC-A879-FB03088E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417</Words>
  <Characters>2378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Keven, DCA</dc:creator>
  <cp:keywords/>
  <dc:description/>
  <cp:lastModifiedBy>OGrady, Keven, DCA</cp:lastModifiedBy>
  <cp:revision>2</cp:revision>
  <dcterms:created xsi:type="dcterms:W3CDTF">2020-01-15T16:12:00Z</dcterms:created>
  <dcterms:modified xsi:type="dcterms:W3CDTF">2020-01-15T16:12:00Z</dcterms:modified>
</cp:coreProperties>
</file>