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85FB0" w14:textId="77777777" w:rsidR="00206CAD" w:rsidRPr="00206CAD" w:rsidRDefault="00206CAD" w:rsidP="00206CAD">
      <w:pPr>
        <w:widowControl/>
        <w:tabs>
          <w:tab w:val="center" w:pos="4725"/>
          <w:tab w:val="left" w:pos="5040"/>
          <w:tab w:val="left" w:pos="5760"/>
          <w:tab w:val="left" w:pos="6480"/>
          <w:tab w:val="left" w:pos="7200"/>
          <w:tab w:val="left" w:pos="7920"/>
          <w:tab w:val="left" w:pos="8640"/>
          <w:tab w:val="left" w:pos="9360"/>
        </w:tabs>
        <w:jc w:val="center"/>
        <w:rPr>
          <w:rFonts w:ascii="Palatino Linotype" w:eastAsia="Times New Roman" w:hAnsi="Palatino Linotype" w:cs="Arial"/>
          <w:b/>
          <w:bCs/>
        </w:rPr>
      </w:pPr>
      <w:r w:rsidRPr="00206CAD">
        <w:rPr>
          <w:rFonts w:ascii="Palatino Linotype" w:eastAsia="Times New Roman" w:hAnsi="Palatino Linotype" w:cs="Arial"/>
          <w:b/>
          <w:bCs/>
        </w:rPr>
        <w:t>IN THE DISTRICT COURT OF JOHNSON COUNTY, KANSAS</w:t>
      </w:r>
    </w:p>
    <w:p w14:paraId="1DEBDC8D" w14:textId="77777777" w:rsidR="00206CAD" w:rsidRPr="00206CAD" w:rsidRDefault="00206CAD" w:rsidP="00206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eastAsia="Times New Roman" w:hAnsi="Palatino Linotype" w:cs="Arial"/>
          <w:b/>
          <w:bCs/>
        </w:rPr>
      </w:pPr>
      <w:r w:rsidRPr="00206CAD">
        <w:rPr>
          <w:rFonts w:ascii="Palatino Linotype" w:eastAsia="Times New Roman" w:hAnsi="Palatino Linotype" w:cs="Arial"/>
          <w:b/>
          <w:bCs/>
        </w:rPr>
        <w:t xml:space="preserve">CIVIL DEPARTMENT - FAMILY COURT </w:t>
      </w:r>
    </w:p>
    <w:p w14:paraId="7C78C4BE" w14:textId="77777777" w:rsidR="00206CAD" w:rsidRPr="00206CAD" w:rsidRDefault="00206CAD" w:rsidP="00206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eastAsia="Times New Roman" w:hAnsi="Palatino Linotype" w:cs="Arial"/>
          <w:b/>
        </w:rPr>
      </w:pPr>
    </w:p>
    <w:tbl>
      <w:tblPr>
        <w:tblStyle w:val="TableGrid"/>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675"/>
        <w:gridCol w:w="4675"/>
      </w:tblGrid>
      <w:tr w:rsidR="00206CAD" w:rsidRPr="00206CAD" w14:paraId="04B6C20D" w14:textId="77777777" w:rsidTr="00206CAD">
        <w:tc>
          <w:tcPr>
            <w:tcW w:w="4675" w:type="dxa"/>
          </w:tcPr>
          <w:p w14:paraId="40209DB7" w14:textId="77777777" w:rsidR="00206CAD" w:rsidRPr="00206CAD" w:rsidRDefault="00206CAD" w:rsidP="00206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eastAsia="Times New Roman" w:hAnsi="Palatino Linotype" w:cs="Arial"/>
                <w:bCs/>
              </w:rPr>
            </w:pPr>
            <w:bookmarkStart w:id="0" w:name="_Hlk138686287"/>
            <w:r w:rsidRPr="00206CAD">
              <w:rPr>
                <w:rFonts w:ascii="Palatino Linotype" w:eastAsia="Times New Roman" w:hAnsi="Palatino Linotype" w:cs="Arial"/>
                <w:bCs/>
              </w:rPr>
              <w:t>In the Matter of:</w:t>
            </w:r>
          </w:p>
        </w:tc>
        <w:tc>
          <w:tcPr>
            <w:tcW w:w="4675" w:type="dxa"/>
          </w:tcPr>
          <w:p w14:paraId="3E4F5683" w14:textId="77777777" w:rsidR="00206CAD" w:rsidRPr="00206CAD" w:rsidRDefault="00206CAD" w:rsidP="00206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eastAsia="Times New Roman" w:hAnsi="Palatino Linotype" w:cs="Arial"/>
                <w:b/>
              </w:rPr>
            </w:pPr>
          </w:p>
        </w:tc>
      </w:tr>
      <w:tr w:rsidR="00206CAD" w:rsidRPr="00206CAD" w14:paraId="2D1DB303" w14:textId="77777777" w:rsidTr="00206CAD">
        <w:tc>
          <w:tcPr>
            <w:tcW w:w="4675" w:type="dxa"/>
          </w:tcPr>
          <w:p w14:paraId="78E5EBAA" w14:textId="49A7845E" w:rsidR="00206CAD" w:rsidRPr="00206CAD" w:rsidRDefault="00206CAD" w:rsidP="00206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eastAsia="Times New Roman" w:hAnsi="Palatino Linotype" w:cs="Arial"/>
              </w:rPr>
            </w:pPr>
          </w:p>
        </w:tc>
        <w:tc>
          <w:tcPr>
            <w:tcW w:w="4675" w:type="dxa"/>
          </w:tcPr>
          <w:p w14:paraId="278ED212" w14:textId="6F454008" w:rsidR="00206CAD" w:rsidRPr="00206CAD" w:rsidRDefault="00206CAD" w:rsidP="00206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eastAsia="Times New Roman" w:hAnsi="Palatino Linotype" w:cs="Arial"/>
                <w:b/>
              </w:rPr>
            </w:pPr>
            <w:r w:rsidRPr="00206CAD">
              <w:rPr>
                <w:rFonts w:ascii="Palatino Linotype" w:eastAsia="Times New Roman" w:hAnsi="Palatino Linotype" w:cs="Arial"/>
                <w:b/>
              </w:rPr>
              <w:t xml:space="preserve">Case no:  </w:t>
            </w:r>
          </w:p>
        </w:tc>
      </w:tr>
      <w:tr w:rsidR="00206CAD" w:rsidRPr="00206CAD" w14:paraId="307D53CA" w14:textId="77777777" w:rsidTr="00206CAD">
        <w:tc>
          <w:tcPr>
            <w:tcW w:w="4675" w:type="dxa"/>
          </w:tcPr>
          <w:p w14:paraId="676955F3" w14:textId="77777777" w:rsidR="00206CAD" w:rsidRPr="00206CAD" w:rsidRDefault="00206CAD" w:rsidP="00206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eastAsia="Times New Roman" w:hAnsi="Palatino Linotype" w:cs="Arial"/>
                <w:b/>
              </w:rPr>
            </w:pPr>
            <w:r w:rsidRPr="00206CAD">
              <w:rPr>
                <w:rFonts w:ascii="Palatino Linotype" w:eastAsia="Times New Roman" w:hAnsi="Palatino Linotype" w:cs="Arial"/>
                <w:b/>
              </w:rPr>
              <w:t>And</w:t>
            </w:r>
          </w:p>
        </w:tc>
        <w:tc>
          <w:tcPr>
            <w:tcW w:w="4675" w:type="dxa"/>
          </w:tcPr>
          <w:p w14:paraId="4F133FA4" w14:textId="77777777" w:rsidR="00206CAD" w:rsidRPr="00206CAD" w:rsidRDefault="00206CAD" w:rsidP="00206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eastAsia="Times New Roman" w:hAnsi="Palatino Linotype" w:cs="Arial"/>
                <w:b/>
              </w:rPr>
            </w:pPr>
            <w:r w:rsidRPr="00206CAD">
              <w:rPr>
                <w:rFonts w:ascii="Palatino Linotype" w:eastAsia="Times New Roman" w:hAnsi="Palatino Linotype" w:cs="Arial"/>
                <w:b/>
              </w:rPr>
              <w:t>Division 21, Chapter 60</w:t>
            </w:r>
          </w:p>
        </w:tc>
      </w:tr>
      <w:tr w:rsidR="00206CAD" w:rsidRPr="00206CAD" w14:paraId="100E7ED1" w14:textId="77777777" w:rsidTr="00206CAD">
        <w:tc>
          <w:tcPr>
            <w:tcW w:w="4675" w:type="dxa"/>
          </w:tcPr>
          <w:p w14:paraId="530444B9" w14:textId="3A8DDC32" w:rsidR="00206CAD" w:rsidRPr="00206CAD" w:rsidRDefault="00206CAD" w:rsidP="00206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eastAsia="Times New Roman" w:hAnsi="Palatino Linotype" w:cs="Arial"/>
              </w:rPr>
            </w:pPr>
          </w:p>
        </w:tc>
        <w:tc>
          <w:tcPr>
            <w:tcW w:w="4675" w:type="dxa"/>
          </w:tcPr>
          <w:p w14:paraId="65CD4CF7" w14:textId="743B30D1" w:rsidR="00206CAD" w:rsidRPr="00206CAD" w:rsidRDefault="00206CAD" w:rsidP="00206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eastAsia="Times New Roman" w:hAnsi="Palatino Linotype" w:cs="Arial"/>
                <w:bCs/>
              </w:rPr>
            </w:pPr>
          </w:p>
        </w:tc>
      </w:tr>
      <w:bookmarkEnd w:id="0"/>
    </w:tbl>
    <w:p w14:paraId="0C3F5E09" w14:textId="77777777" w:rsidR="005D7A43" w:rsidRPr="005D7A43" w:rsidRDefault="005D7A43" w:rsidP="005D7A43">
      <w:pPr>
        <w:tabs>
          <w:tab w:val="left" w:pos="-1440"/>
        </w:tabs>
        <w:jc w:val="both"/>
      </w:pPr>
    </w:p>
    <w:p w14:paraId="35DB641E" w14:textId="4FD542F2" w:rsidR="005D7A43" w:rsidRDefault="005D7A43" w:rsidP="005D7A43">
      <w:pPr>
        <w:spacing w:line="480" w:lineRule="auto"/>
        <w:jc w:val="center"/>
        <w:rPr>
          <w:b/>
          <w:bCs/>
        </w:rPr>
      </w:pPr>
      <w:r w:rsidRPr="005D7A43">
        <w:rPr>
          <w:b/>
          <w:bCs/>
        </w:rPr>
        <w:t>CASE MANAGEMENT ORDER</w:t>
      </w:r>
    </w:p>
    <w:p w14:paraId="0D973689" w14:textId="2DF3C3EE" w:rsidR="005D7A43" w:rsidRPr="005D7A43" w:rsidRDefault="00E3682F" w:rsidP="005D7A43">
      <w:pPr>
        <w:spacing w:line="480" w:lineRule="auto"/>
        <w:ind w:firstLine="720"/>
        <w:rPr>
          <w:b/>
          <w:bCs/>
        </w:rPr>
      </w:pPr>
      <w:r>
        <w:t>NOW ON THIS DAY</w:t>
      </w:r>
      <w:r w:rsidR="005D7A43" w:rsidRPr="005D7A43">
        <w:t xml:space="preserve"> </w:t>
      </w:r>
      <w:r w:rsidR="000B6EA8">
        <w:t xml:space="preserve">the Court enters the following </w:t>
      </w:r>
      <w:r w:rsidR="00156A7A">
        <w:t xml:space="preserve">amended </w:t>
      </w:r>
      <w:r w:rsidR="000B6EA8">
        <w:t xml:space="preserve">case management order.  </w:t>
      </w:r>
    </w:p>
    <w:p w14:paraId="6C6400C0" w14:textId="2AA7F2D8" w:rsidR="00936F97" w:rsidRPr="005D7A43" w:rsidRDefault="00936F97" w:rsidP="00936F97">
      <w:pPr>
        <w:pStyle w:val="ListParagraph"/>
        <w:numPr>
          <w:ilvl w:val="0"/>
          <w:numId w:val="2"/>
        </w:numPr>
        <w:spacing w:before="160" w:after="160"/>
        <w:contextualSpacing w:val="0"/>
        <w:rPr>
          <w:u w:val="single"/>
        </w:rPr>
      </w:pPr>
      <w:r w:rsidRPr="005D7A43">
        <w:rPr>
          <w:b/>
          <w:bCs/>
        </w:rPr>
        <w:t xml:space="preserve">  TRIAL SETTING</w:t>
      </w:r>
      <w:r w:rsidR="00C0385B">
        <w:rPr>
          <w:b/>
          <w:bCs/>
        </w:rPr>
        <w:t>S</w:t>
      </w:r>
      <w:r w:rsidRPr="005D7A43">
        <w:rPr>
          <w:b/>
          <w:bCs/>
        </w:rPr>
        <w:t>:</w:t>
      </w:r>
      <w:r w:rsidRPr="005D7A43">
        <w:t xml:space="preserve"> </w:t>
      </w:r>
    </w:p>
    <w:p w14:paraId="537DAC1A" w14:textId="77777777" w:rsidR="00936F97" w:rsidRPr="005D7A43" w:rsidRDefault="00936F97" w:rsidP="00936F97">
      <w:pPr>
        <w:pStyle w:val="ListParagraph"/>
        <w:numPr>
          <w:ilvl w:val="1"/>
          <w:numId w:val="2"/>
        </w:numPr>
        <w:spacing w:before="160" w:after="160"/>
        <w:contextualSpacing w:val="0"/>
        <w:rPr>
          <w:u w:val="single"/>
        </w:rPr>
      </w:pPr>
      <w:r w:rsidRPr="005D7A43">
        <w:t xml:space="preserve">This case has been set for </w:t>
      </w:r>
      <w:r>
        <w:t xml:space="preserve">bench trial/hearing on </w:t>
      </w:r>
      <w:r>
        <w:fldChar w:fldCharType="begin">
          <w:ffData>
            <w:name w:val="Text13"/>
            <w:enabled/>
            <w:calcOnExit w:val="0"/>
            <w:textInput>
              <w:default w:val="_________________________________________"/>
            </w:textInput>
          </w:ffData>
        </w:fldChar>
      </w:r>
      <w:bookmarkStart w:id="1" w:name="Text13"/>
      <w:r>
        <w:instrText xml:space="preserve"> FORMTEXT </w:instrText>
      </w:r>
      <w:r>
        <w:fldChar w:fldCharType="separate"/>
      </w:r>
      <w:r>
        <w:rPr>
          <w:noProof/>
        </w:rPr>
        <w:t>_________________________________________</w:t>
      </w:r>
      <w:r>
        <w:fldChar w:fldCharType="end"/>
      </w:r>
      <w:bookmarkEnd w:id="1"/>
      <w:r>
        <w:t xml:space="preserve">.  This bench trial/hearing will be IN PERSON in Division 21, Courtroom 6F, of the Johnson County Courthouse located at 150 W. Santa Fe., Olathe, KS  66061,   </w:t>
      </w:r>
    </w:p>
    <w:p w14:paraId="1FB94FCD" w14:textId="77777777" w:rsidR="00936F97" w:rsidRPr="00A12564" w:rsidRDefault="00936F97" w:rsidP="00936F97">
      <w:pPr>
        <w:pStyle w:val="ListParagraph"/>
        <w:numPr>
          <w:ilvl w:val="0"/>
          <w:numId w:val="2"/>
        </w:numPr>
        <w:tabs>
          <w:tab w:val="left" w:pos="-1440"/>
        </w:tabs>
        <w:spacing w:before="160" w:after="160"/>
        <w:contextualSpacing w:val="0"/>
      </w:pPr>
      <w:r w:rsidRPr="005D7A43">
        <w:rPr>
          <w:b/>
        </w:rPr>
        <w:t xml:space="preserve">PRE-TRIAL CONFERENCE: </w:t>
      </w:r>
    </w:p>
    <w:p w14:paraId="15717907" w14:textId="21CE55B6" w:rsidR="00936F97" w:rsidRPr="005D7A43" w:rsidRDefault="00936F97" w:rsidP="001F38AE">
      <w:pPr>
        <w:pStyle w:val="ListParagraph"/>
        <w:numPr>
          <w:ilvl w:val="1"/>
          <w:numId w:val="2"/>
        </w:numPr>
        <w:tabs>
          <w:tab w:val="left" w:pos="-1440"/>
        </w:tabs>
        <w:spacing w:before="160" w:after="160"/>
        <w:contextualSpacing w:val="0"/>
      </w:pPr>
      <w:r w:rsidRPr="005D7A43">
        <w:t>A Pre-Trial Conference shall be held</w:t>
      </w:r>
      <w:r>
        <w:t xml:space="preserve"> on </w:t>
      </w:r>
      <w:r>
        <w:fldChar w:fldCharType="begin">
          <w:ffData>
            <w:name w:val="Text13"/>
            <w:enabled/>
            <w:calcOnExit w:val="0"/>
            <w:textInput>
              <w:default w:val="_________________________________________"/>
            </w:textInput>
          </w:ffData>
        </w:fldChar>
      </w:r>
      <w:r>
        <w:instrText xml:space="preserve"> FORMTEXT </w:instrText>
      </w:r>
      <w:r>
        <w:fldChar w:fldCharType="separate"/>
      </w:r>
      <w:r>
        <w:rPr>
          <w:noProof/>
        </w:rPr>
        <w:t>_________________________________________</w:t>
      </w:r>
      <w:r>
        <w:fldChar w:fldCharType="end"/>
      </w:r>
      <w:r>
        <w:t xml:space="preserve">.  The Pre-trial will be </w:t>
      </w:r>
      <w:r w:rsidR="0026633B">
        <w:t xml:space="preserve">by ZOOM. </w:t>
      </w:r>
      <w:r>
        <w:t xml:space="preserve">A copy of Division 21’s Domestic Pretrial order can be found on the Johnson County Website at:  </w:t>
      </w:r>
      <w:hyperlink r:id="rId7" w:history="1">
        <w:r>
          <w:rPr>
            <w:rStyle w:val="Hyperlink"/>
          </w:rPr>
          <w:t>JOHNSON COUNTY DISTRICT COURT (jocogov.org)</w:t>
        </w:r>
      </w:hyperlink>
      <w:r w:rsidRPr="005D7A43">
        <w:t xml:space="preserve"> If </w:t>
      </w:r>
      <w:r>
        <w:t>the parties</w:t>
      </w:r>
      <w:r w:rsidRPr="005D7A43">
        <w:t xml:space="preserve"> submit an agreed </w:t>
      </w:r>
      <w:r>
        <w:t xml:space="preserve">domestic </w:t>
      </w:r>
      <w:r w:rsidRPr="005D7A43">
        <w:t>pre-trial order, contact the Administrative Assistant to have hearing taken off calendar. If you cannot come up with an agreed pre-trial order, all counsel will need to make a personal appearance with their version of a pre-trial order</w:t>
      </w:r>
      <w:r>
        <w:t>.</w:t>
      </w:r>
      <w:r w:rsidRPr="005D7A43">
        <w:t xml:space="preserve">                                                                       </w:t>
      </w:r>
    </w:p>
    <w:p w14:paraId="30830D47" w14:textId="3844F8FC" w:rsidR="00313CE1" w:rsidRPr="00313CE1" w:rsidRDefault="005D7A43" w:rsidP="00145021">
      <w:pPr>
        <w:pStyle w:val="ListParagraph"/>
        <w:numPr>
          <w:ilvl w:val="0"/>
          <w:numId w:val="2"/>
        </w:numPr>
        <w:spacing w:before="160" w:after="160"/>
        <w:contextualSpacing w:val="0"/>
      </w:pPr>
      <w:r w:rsidRPr="005D7A43">
        <w:rPr>
          <w:b/>
          <w:bCs/>
        </w:rPr>
        <w:t xml:space="preserve">DISCOVERY DEADLINE: </w:t>
      </w:r>
      <w:r w:rsidR="00145021">
        <w:rPr>
          <w:b/>
          <w:bCs/>
        </w:rPr>
        <w:t xml:space="preserve"> </w:t>
      </w:r>
      <w:r w:rsidR="00313CE1">
        <w:t>A</w:t>
      </w:r>
      <w:r w:rsidR="00313CE1" w:rsidRPr="005D7A43">
        <w:t>bsent agreement of the parties or order of this Court</w:t>
      </w:r>
    </w:p>
    <w:p w14:paraId="7B4B40AC" w14:textId="77777777" w:rsidR="00313CE1" w:rsidRDefault="00313CE1" w:rsidP="00313CE1">
      <w:pPr>
        <w:pStyle w:val="ListParagraph"/>
        <w:numPr>
          <w:ilvl w:val="1"/>
          <w:numId w:val="2"/>
        </w:numPr>
        <w:spacing w:before="160" w:after="160"/>
        <w:contextualSpacing w:val="0"/>
      </w:pPr>
      <w:r w:rsidRPr="005D7A43">
        <w:t xml:space="preserve">No written discovery may be served by any party after </w:t>
      </w:r>
      <w:r>
        <w:fldChar w:fldCharType="begin">
          <w:ffData>
            <w:name w:val="Text13"/>
            <w:enabled/>
            <w:calcOnExit w:val="0"/>
            <w:textInput>
              <w:default w:val="_________________________________________"/>
            </w:textInput>
          </w:ffData>
        </w:fldChar>
      </w:r>
      <w:r>
        <w:instrText xml:space="preserve"> FORMTEXT </w:instrText>
      </w:r>
      <w:r>
        <w:fldChar w:fldCharType="separate"/>
      </w:r>
      <w:r>
        <w:rPr>
          <w:noProof/>
        </w:rPr>
        <w:t>_________________________________________</w:t>
      </w:r>
      <w:r>
        <w:fldChar w:fldCharType="end"/>
      </w:r>
      <w:r w:rsidRPr="005D7A43">
        <w:t>.</w:t>
      </w:r>
      <w:r>
        <w:t xml:space="preserve">  </w:t>
      </w:r>
    </w:p>
    <w:p w14:paraId="57A73749" w14:textId="79A153B0" w:rsidR="005D7A43" w:rsidRDefault="00313CE1" w:rsidP="00313CE1">
      <w:pPr>
        <w:pStyle w:val="ListParagraph"/>
        <w:numPr>
          <w:ilvl w:val="1"/>
          <w:numId w:val="2"/>
        </w:numPr>
        <w:spacing w:before="160" w:after="160"/>
        <w:contextualSpacing w:val="0"/>
      </w:pPr>
      <w:r w:rsidRPr="005D7A43">
        <w:t xml:space="preserve">All discovery in this case shall be completed on or before </w:t>
      </w:r>
      <w:r>
        <w:fldChar w:fldCharType="begin">
          <w:ffData>
            <w:name w:val="Text13"/>
            <w:enabled/>
            <w:calcOnExit w:val="0"/>
            <w:textInput>
              <w:default w:val="_________________________________________"/>
            </w:textInput>
          </w:ffData>
        </w:fldChar>
      </w:r>
      <w:r>
        <w:instrText xml:space="preserve"> FORMTEXT </w:instrText>
      </w:r>
      <w:r>
        <w:fldChar w:fldCharType="separate"/>
      </w:r>
      <w:r>
        <w:rPr>
          <w:noProof/>
        </w:rPr>
        <w:t>_________________________________________</w:t>
      </w:r>
      <w:r>
        <w:fldChar w:fldCharType="end"/>
      </w:r>
      <w:r w:rsidR="00A12564">
        <w:t xml:space="preserve">.  </w:t>
      </w:r>
    </w:p>
    <w:p w14:paraId="7DAD27B6" w14:textId="77777777" w:rsidR="007B6458" w:rsidRPr="005D7A43" w:rsidRDefault="007B6458" w:rsidP="007B6458">
      <w:pPr>
        <w:pStyle w:val="ListParagraph"/>
        <w:spacing w:before="160" w:after="160"/>
        <w:ind w:left="1440"/>
        <w:contextualSpacing w:val="0"/>
      </w:pPr>
    </w:p>
    <w:p w14:paraId="63243809" w14:textId="29041D74" w:rsidR="005D7A43" w:rsidRPr="005D7A43" w:rsidRDefault="005D7A43" w:rsidP="002E7A79">
      <w:pPr>
        <w:pStyle w:val="ListParagraph"/>
        <w:numPr>
          <w:ilvl w:val="0"/>
          <w:numId w:val="2"/>
        </w:numPr>
        <w:tabs>
          <w:tab w:val="left" w:pos="-1440"/>
        </w:tabs>
        <w:spacing w:before="160" w:after="160"/>
        <w:contextualSpacing w:val="0"/>
      </w:pPr>
      <w:r w:rsidRPr="005D7A43">
        <w:rPr>
          <w:b/>
          <w:bCs/>
        </w:rPr>
        <w:t>MOTIONS:</w:t>
      </w:r>
      <w:r w:rsidRPr="005D7A43">
        <w:t xml:space="preserve">   </w:t>
      </w:r>
    </w:p>
    <w:p w14:paraId="0C1FC818" w14:textId="7C21550D" w:rsidR="007B6458" w:rsidRDefault="005D7A43" w:rsidP="00B9558F">
      <w:pPr>
        <w:pStyle w:val="ListParagraph"/>
        <w:numPr>
          <w:ilvl w:val="1"/>
          <w:numId w:val="2"/>
        </w:numPr>
        <w:tabs>
          <w:tab w:val="left" w:pos="-1440"/>
        </w:tabs>
        <w:spacing w:before="160" w:after="160"/>
        <w:contextualSpacing w:val="0"/>
      </w:pPr>
      <w:r w:rsidRPr="00A12564">
        <w:rPr>
          <w:u w:val="single"/>
        </w:rPr>
        <w:t>Motions To Compel Discovery</w:t>
      </w:r>
      <w:r w:rsidRPr="005D7A43">
        <w:t xml:space="preserve">: </w:t>
      </w:r>
      <w:r w:rsidR="00BC576D">
        <w:t xml:space="preserve">Unless otherwise </w:t>
      </w:r>
      <w:r w:rsidR="00467B01">
        <w:t xml:space="preserve">agreed upon between the partiers or </w:t>
      </w:r>
      <w:r w:rsidR="00BC576D">
        <w:t>ordered by the Court, a</w:t>
      </w:r>
      <w:r w:rsidRPr="005D7A43">
        <w:t xml:space="preserve">ny motion to compel discovery must be filed within </w:t>
      </w:r>
      <w:r w:rsidR="00145021" w:rsidRPr="00145021">
        <w:rPr>
          <w:u w:val="single"/>
        </w:rPr>
        <w:fldChar w:fldCharType="begin">
          <w:ffData>
            <w:name w:val="Text14"/>
            <w:enabled/>
            <w:calcOnExit w:val="0"/>
            <w:textInput>
              <w:default w:val="14"/>
            </w:textInput>
          </w:ffData>
        </w:fldChar>
      </w:r>
      <w:bookmarkStart w:id="2" w:name="Text14"/>
      <w:r w:rsidR="00145021" w:rsidRPr="00145021">
        <w:rPr>
          <w:u w:val="single"/>
        </w:rPr>
        <w:instrText xml:space="preserve"> FORMTEXT </w:instrText>
      </w:r>
      <w:r w:rsidR="00145021" w:rsidRPr="00145021">
        <w:rPr>
          <w:u w:val="single"/>
        </w:rPr>
      </w:r>
      <w:r w:rsidR="00145021" w:rsidRPr="00145021">
        <w:rPr>
          <w:u w:val="single"/>
        </w:rPr>
        <w:fldChar w:fldCharType="separate"/>
      </w:r>
      <w:r w:rsidR="00145021" w:rsidRPr="00145021">
        <w:rPr>
          <w:noProof/>
          <w:u w:val="single"/>
        </w:rPr>
        <w:t>14</w:t>
      </w:r>
      <w:r w:rsidR="00145021" w:rsidRPr="00145021">
        <w:rPr>
          <w:u w:val="single"/>
        </w:rPr>
        <w:fldChar w:fldCharType="end"/>
      </w:r>
      <w:bookmarkEnd w:id="2"/>
      <w:r w:rsidR="00220EF5">
        <w:t xml:space="preserve"> </w:t>
      </w:r>
      <w:r w:rsidRPr="005D7A43">
        <w:t>days of the default, service of response</w:t>
      </w:r>
      <w:r w:rsidR="00220EF5">
        <w:t>,</w:t>
      </w:r>
      <w:r w:rsidRPr="005D7A43">
        <w:t xml:space="preserve"> answer or objection that is the </w:t>
      </w:r>
      <w:r w:rsidRPr="005D7A43">
        <w:lastRenderedPageBreak/>
        <w:t xml:space="preserve">subject of the motion.  If the motion is not filed within this time, the motion </w:t>
      </w:r>
      <w:r w:rsidR="00220EF5">
        <w:t>will</w:t>
      </w:r>
      <w:r w:rsidRPr="005D7A43">
        <w:t xml:space="preserve"> not be considered</w:t>
      </w:r>
      <w:r w:rsidR="00220EF5">
        <w:t xml:space="preserve"> </w:t>
      </w:r>
      <w:r w:rsidR="005E6FEC">
        <w:t>without leave of the Court</w:t>
      </w:r>
      <w:r w:rsidRPr="005D7A43">
        <w:t>. Any such motion must recite with particularity, the communications or   attempted communications aimed at resolving the discovery dispute prior to the filing of the motion. The motion must also recite the</w:t>
      </w:r>
      <w:r w:rsidR="00A12564">
        <w:t xml:space="preserve"> </w:t>
      </w:r>
      <w:r w:rsidRPr="005D7A43">
        <w:t>date of the conference call above referenced.</w:t>
      </w:r>
    </w:p>
    <w:p w14:paraId="3B0A24F9" w14:textId="271D8D6A" w:rsidR="00B56942" w:rsidRDefault="00B56942" w:rsidP="00B56942">
      <w:pPr>
        <w:pStyle w:val="ListParagraph"/>
        <w:numPr>
          <w:ilvl w:val="0"/>
          <w:numId w:val="2"/>
        </w:numPr>
        <w:spacing w:before="160" w:after="160"/>
        <w:contextualSpacing w:val="0"/>
      </w:pPr>
      <w:bookmarkStart w:id="3" w:name="_Hlk158284722"/>
      <w:r w:rsidRPr="00DC6FCF">
        <w:rPr>
          <w:b/>
          <w:bCs/>
          <w:u w:val="single"/>
        </w:rPr>
        <w:t>DOCUMENTS</w:t>
      </w:r>
      <w:r w:rsidR="009F54EA">
        <w:rPr>
          <w:rStyle w:val="FootnoteReference"/>
          <w:b/>
          <w:bCs/>
          <w:u w:val="single"/>
        </w:rPr>
        <w:footnoteReference w:id="1"/>
      </w:r>
      <w:r w:rsidRPr="00DC6FCF">
        <w:rPr>
          <w:u w:val="single"/>
        </w:rPr>
        <w:t>:</w:t>
      </w:r>
      <w:r w:rsidRPr="005D7A43">
        <w:t xml:space="preserve"> </w:t>
      </w:r>
    </w:p>
    <w:p w14:paraId="0F392D97" w14:textId="51FF5157" w:rsidR="00B56942" w:rsidRDefault="001912B5" w:rsidP="00B56942">
      <w:pPr>
        <w:pStyle w:val="ListParagraph"/>
        <w:numPr>
          <w:ilvl w:val="1"/>
          <w:numId w:val="2"/>
        </w:numPr>
        <w:spacing w:before="160" w:after="160"/>
        <w:contextualSpacing w:val="0"/>
      </w:pPr>
      <w:r>
        <w:t xml:space="preserve">The following MUST be filed by </w:t>
      </w:r>
      <w:r>
        <w:fldChar w:fldCharType="begin">
          <w:ffData>
            <w:name w:val="Text20"/>
            <w:enabled/>
            <w:calcOnExit w:val="0"/>
            <w:textInput/>
          </w:ffData>
        </w:fldChar>
      </w:r>
      <w:bookmarkStart w:id="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w:t>
      </w:r>
    </w:p>
    <w:p w14:paraId="6F150DF7" w14:textId="2B7F0D16" w:rsidR="00AF01C6" w:rsidRDefault="001D3255" w:rsidP="00AF01C6">
      <w:pPr>
        <w:pStyle w:val="ListParagraph"/>
        <w:numPr>
          <w:ilvl w:val="2"/>
          <w:numId w:val="2"/>
        </w:numPr>
        <w:spacing w:beforeLines="120" w:before="288" w:afterLines="120" w:after="288"/>
        <w:contextualSpacing w:val="0"/>
      </w:pPr>
      <w:r>
        <w:t>Exhibit and witness lists.</w:t>
      </w:r>
      <w:r w:rsidR="005258E0">
        <w:t xml:space="preserve">  Parties shall provide a chambers copy in WORD or EXCEL.</w:t>
      </w:r>
    </w:p>
    <w:p w14:paraId="742254ED" w14:textId="47FB3D03" w:rsidR="00B56942" w:rsidRDefault="001D3255" w:rsidP="00B56942">
      <w:pPr>
        <w:pStyle w:val="ListParagraph"/>
        <w:numPr>
          <w:ilvl w:val="2"/>
          <w:numId w:val="2"/>
        </w:numPr>
        <w:spacing w:beforeLines="120" w:before="288" w:afterLines="120" w:after="288"/>
        <w:contextualSpacing w:val="0"/>
      </w:pPr>
      <w:r>
        <w:t>P</w:t>
      </w:r>
      <w:r w:rsidR="00BB0975">
        <w:t>roposed parenting plan.</w:t>
      </w:r>
      <w:r>
        <w:t xml:space="preserve">  The Court prefers jointly prepared plans.</w:t>
      </w:r>
      <w:r w:rsidR="00BB0975">
        <w:rPr>
          <w:rStyle w:val="FootnoteReference"/>
        </w:rPr>
        <w:footnoteReference w:id="2"/>
      </w:r>
      <w:r w:rsidR="005258E0">
        <w:t xml:space="preserve">  Parties are to provide chambers copies of their proposed plan in WORD format.</w:t>
      </w:r>
    </w:p>
    <w:p w14:paraId="6420F5DE" w14:textId="75EBF749" w:rsidR="00B56942" w:rsidRDefault="00153E7F" w:rsidP="00B56942">
      <w:pPr>
        <w:pStyle w:val="ListParagraph"/>
        <w:numPr>
          <w:ilvl w:val="2"/>
          <w:numId w:val="2"/>
        </w:numPr>
        <w:spacing w:beforeLines="120" w:before="288" w:afterLines="120" w:after="288"/>
        <w:contextualSpacing w:val="0"/>
      </w:pPr>
      <w:r>
        <w:t>Proposed child</w:t>
      </w:r>
      <w:r w:rsidR="00B56942" w:rsidRPr="00256DD4">
        <w:t xml:space="preserve"> support worksheet</w:t>
      </w:r>
      <w:r>
        <w:t>s</w:t>
      </w:r>
      <w:r w:rsidR="005258E0">
        <w:t xml:space="preserve">.  </w:t>
      </w:r>
      <w:r w:rsidR="00B56942" w:rsidRPr="00256DD4">
        <w:t xml:space="preserve"> </w:t>
      </w:r>
      <w:r w:rsidR="005258E0">
        <w:t>Parties are to provide the native file to the Court for modification.</w:t>
      </w:r>
      <w:r w:rsidR="00B56942">
        <w:rPr>
          <w:rStyle w:val="FootnoteReference"/>
        </w:rPr>
        <w:footnoteReference w:id="3"/>
      </w:r>
      <w:r w:rsidR="00B56942">
        <w:t xml:space="preserve"> </w:t>
      </w:r>
      <w:r w:rsidR="00B56942" w:rsidRPr="00256DD4">
        <w:t xml:space="preserve">  </w:t>
      </w:r>
    </w:p>
    <w:p w14:paraId="5F852388" w14:textId="77777777" w:rsidR="00B56942" w:rsidRPr="00256DD4" w:rsidRDefault="00B56942" w:rsidP="00B56942">
      <w:pPr>
        <w:pStyle w:val="ListParagraph"/>
        <w:numPr>
          <w:ilvl w:val="2"/>
          <w:numId w:val="2"/>
        </w:numPr>
        <w:spacing w:beforeLines="120" w:before="288" w:afterLines="120" w:after="288"/>
        <w:contextualSpacing w:val="0"/>
      </w:pPr>
      <w:r>
        <w:t>Updated Domestic Relations Affidavits; and</w:t>
      </w:r>
    </w:p>
    <w:p w14:paraId="4FB6E51D" w14:textId="77777777" w:rsidR="00B56942" w:rsidRDefault="00B56942" w:rsidP="00B56942">
      <w:pPr>
        <w:pStyle w:val="ListParagraph"/>
        <w:numPr>
          <w:ilvl w:val="2"/>
          <w:numId w:val="2"/>
        </w:numPr>
        <w:spacing w:beforeLines="120" w:before="288" w:afterLines="120" w:after="288"/>
        <w:contextualSpacing w:val="0"/>
      </w:pPr>
      <w:r>
        <w:t>A</w:t>
      </w:r>
      <w:r w:rsidRPr="00256DD4">
        <w:t xml:space="preserve"> </w:t>
      </w:r>
      <w:hyperlink r:id="rId8" w:history="1">
        <w:r w:rsidRPr="00256DD4">
          <w:rPr>
            <w:rStyle w:val="Hyperlink"/>
            <w:color w:val="auto"/>
          </w:rPr>
          <w:t>jointly prepared proposed property division worksheet</w:t>
        </w:r>
      </w:hyperlink>
      <w:r w:rsidRPr="00256DD4">
        <w:t xml:space="preserve"> in MS Excel format. The Division 21 preferred form is found on the Division 21 webpage or by emailing </w:t>
      </w:r>
      <w:hyperlink r:id="rId9" w:history="1">
        <w:r w:rsidRPr="00256DD4">
          <w:rPr>
            <w:rStyle w:val="Hyperlink"/>
            <w:b/>
            <w:color w:val="auto"/>
          </w:rPr>
          <w:t>the Division 21 administrative assistant</w:t>
        </w:r>
      </w:hyperlink>
      <w:r w:rsidRPr="00256DD4">
        <w:t xml:space="preserve">.  </w:t>
      </w:r>
    </w:p>
    <w:p w14:paraId="3272065D" w14:textId="4D7BDABC" w:rsidR="00FF0CAD" w:rsidRDefault="00FF0CAD" w:rsidP="00FF0CAD">
      <w:pPr>
        <w:pStyle w:val="ListParagraph"/>
        <w:numPr>
          <w:ilvl w:val="0"/>
          <w:numId w:val="2"/>
        </w:numPr>
        <w:spacing w:beforeLines="120" w:before="288" w:afterLines="120" w:after="288"/>
        <w:contextualSpacing w:val="0"/>
      </w:pPr>
      <w:r>
        <w:rPr>
          <w:b/>
          <w:bCs/>
        </w:rPr>
        <w:t>EXHIBITS AND WITNESSES:</w:t>
      </w:r>
    </w:p>
    <w:p w14:paraId="148530AF" w14:textId="031AB3D8" w:rsidR="005258E0" w:rsidRDefault="005258E0" w:rsidP="005258E0">
      <w:pPr>
        <w:pStyle w:val="ListParagraph"/>
        <w:numPr>
          <w:ilvl w:val="1"/>
          <w:numId w:val="2"/>
        </w:numPr>
        <w:spacing w:beforeLines="120" w:before="288" w:afterLines="120" w:after="288"/>
        <w:contextualSpacing w:val="0"/>
      </w:pPr>
      <w:r>
        <w:t>Actual exhibits shall be exchanged</w:t>
      </w:r>
      <w:r w:rsidR="00293E5A">
        <w:t xml:space="preserve"> and provided to the Court</w:t>
      </w:r>
      <w:r>
        <w:t xml:space="preserve"> by 5PM, seven days prior to the first day of trial.  </w:t>
      </w:r>
    </w:p>
    <w:p w14:paraId="6FFAB591" w14:textId="017C6D05" w:rsidR="00DB39CB" w:rsidRDefault="00DB39CB" w:rsidP="00DB39CB">
      <w:pPr>
        <w:pStyle w:val="ListParagraph"/>
        <w:numPr>
          <w:ilvl w:val="1"/>
          <w:numId w:val="2"/>
        </w:numPr>
        <w:spacing w:before="160" w:after="160"/>
        <w:contextualSpacing w:val="0"/>
      </w:pPr>
      <w:r>
        <w:rPr>
          <w:b/>
          <w:bCs/>
        </w:rPr>
        <w:t>Exhibit Numbering:</w:t>
      </w:r>
      <w:r>
        <w:t xml:space="preserve">  </w:t>
      </w:r>
    </w:p>
    <w:p w14:paraId="00147F08" w14:textId="77777777" w:rsidR="00DB39CB" w:rsidRDefault="00DB39CB" w:rsidP="00DB39CB">
      <w:pPr>
        <w:pStyle w:val="ListParagraph"/>
        <w:numPr>
          <w:ilvl w:val="2"/>
          <w:numId w:val="2"/>
        </w:numPr>
        <w:spacing w:before="160" w:after="160"/>
        <w:contextualSpacing w:val="0"/>
      </w:pPr>
      <w:r>
        <w:t>Petitioner’s exhibits shall start with #1 for identification purposes.</w:t>
      </w:r>
    </w:p>
    <w:p w14:paraId="2D59F30E" w14:textId="77777777" w:rsidR="00DB39CB" w:rsidRDefault="00DB39CB" w:rsidP="00DB39CB">
      <w:pPr>
        <w:pStyle w:val="ListParagraph"/>
        <w:numPr>
          <w:ilvl w:val="2"/>
          <w:numId w:val="2"/>
        </w:numPr>
        <w:spacing w:before="160" w:after="160"/>
        <w:contextualSpacing w:val="0"/>
      </w:pPr>
      <w:r>
        <w:t>Respondent’s exhibits shall start with #101 for identification purposes.</w:t>
      </w:r>
    </w:p>
    <w:p w14:paraId="7941E4FD" w14:textId="78AB917C" w:rsidR="00DB39CB" w:rsidRDefault="00DB39CB" w:rsidP="00DB39CB">
      <w:pPr>
        <w:pStyle w:val="ListParagraph"/>
        <w:numPr>
          <w:ilvl w:val="2"/>
          <w:numId w:val="2"/>
        </w:numPr>
        <w:spacing w:before="160" w:after="160"/>
        <w:contextualSpacing w:val="0"/>
      </w:pPr>
      <w:r>
        <w:t xml:space="preserve">Guardian Ad Litem’s exhibits shall start with #201 for identification </w:t>
      </w:r>
      <w:r>
        <w:lastRenderedPageBreak/>
        <w:t>purposes.</w:t>
      </w:r>
    </w:p>
    <w:p w14:paraId="0065F758" w14:textId="77777777" w:rsidR="00FF0305" w:rsidRDefault="00FF0CAD" w:rsidP="00245BB9">
      <w:pPr>
        <w:pStyle w:val="ListParagraph"/>
        <w:numPr>
          <w:ilvl w:val="1"/>
          <w:numId w:val="2"/>
        </w:numPr>
        <w:spacing w:before="160" w:after="160"/>
        <w:contextualSpacing w:val="0"/>
      </w:pPr>
      <w:r>
        <w:rPr>
          <w:b/>
          <w:bCs/>
        </w:rPr>
        <w:t xml:space="preserve">Witnesses allowed to testify via ZOOM.  </w:t>
      </w:r>
      <w:r>
        <w:t xml:space="preserve">The only witnesses permitted to testify via ZOOM are medical professionals (e.g. doctors, therapists, etc.), and educational professionals (e.g. teachers, etc.)  </w:t>
      </w:r>
      <w:r w:rsidR="006345B5">
        <w:t xml:space="preserve">All </w:t>
      </w:r>
      <w:r>
        <w:t xml:space="preserve">other witnesses are expected to testify in person absent specific leave of the Court.  </w:t>
      </w:r>
    </w:p>
    <w:p w14:paraId="55F04889" w14:textId="0A412646" w:rsidR="00FF0CAD" w:rsidRDefault="00A7277F" w:rsidP="00FF0305">
      <w:pPr>
        <w:pStyle w:val="ListParagraph"/>
        <w:spacing w:before="160" w:after="160"/>
        <w:ind w:left="1440" w:firstLine="720"/>
        <w:contextualSpacing w:val="0"/>
      </w:pPr>
      <w:r>
        <w:rPr>
          <w:b/>
          <w:bCs/>
        </w:rPr>
        <w:t xml:space="preserve">NOTICE:  </w:t>
      </w:r>
      <w:r w:rsidR="002F2717">
        <w:t xml:space="preserve"> </w:t>
      </w:r>
      <w:r w:rsidR="00C501B5" w:rsidRPr="00C501B5">
        <w:t xml:space="preserve">It is the responsibility of each party to present their case. If a witness’s technology fails and the issue cannot be remedied within the time allotted for trial and </w:t>
      </w:r>
      <w:r w:rsidR="000D28CD">
        <w:t>for that party’s</w:t>
      </w:r>
      <w:r w:rsidR="00C501B5" w:rsidRPr="00C501B5">
        <w:t xml:space="preserve"> presentation of evidence, the risk lies with the party calling that witness. Parties who choose to present witnesses via Zoom do so at their own risk</w:t>
      </w:r>
      <w:r w:rsidR="00245BB9">
        <w:t xml:space="preserve">.  </w:t>
      </w:r>
    </w:p>
    <w:p w14:paraId="2A8B579D" w14:textId="3D9A06E5" w:rsidR="008B6708" w:rsidRPr="008B6708" w:rsidRDefault="005D7A43" w:rsidP="002E7A79">
      <w:pPr>
        <w:pStyle w:val="ListParagraph"/>
        <w:numPr>
          <w:ilvl w:val="0"/>
          <w:numId w:val="2"/>
        </w:numPr>
        <w:spacing w:before="160" w:after="160"/>
        <w:contextualSpacing w:val="0"/>
      </w:pPr>
      <w:r w:rsidRPr="008B6708">
        <w:rPr>
          <w:b/>
          <w:bCs/>
        </w:rPr>
        <w:t>OTHER ORDERS:</w:t>
      </w:r>
    </w:p>
    <w:p w14:paraId="03BA5D34" w14:textId="5443F7E7" w:rsidR="00381EEE" w:rsidRDefault="00381EEE" w:rsidP="00381EEE">
      <w:pPr>
        <w:pStyle w:val="ListParagraph"/>
        <w:numPr>
          <w:ilvl w:val="1"/>
          <w:numId w:val="2"/>
        </w:numPr>
        <w:spacing w:before="160" w:after="160"/>
        <w:contextualSpacing w:val="0"/>
      </w:pPr>
      <w:r w:rsidRPr="00381EEE">
        <w:rPr>
          <w:u w:val="single"/>
        </w:rPr>
        <w:t>Alternative Dispute Resolution</w:t>
      </w:r>
      <w:r>
        <w:t xml:space="preserve">:  </w:t>
      </w:r>
      <w:r w:rsidR="00BB0CDD">
        <w:t>The</w:t>
      </w:r>
      <w:r>
        <w:t xml:space="preserve"> parties are ordered to engage in alternative dispute resolution (mediation, conciliation, and/or settlement conferences) prior to pretrial.  </w:t>
      </w:r>
    </w:p>
    <w:p w14:paraId="7AA34AAB" w14:textId="25051BD5" w:rsidR="008B6708" w:rsidRDefault="008F4CB8" w:rsidP="002E7A79">
      <w:pPr>
        <w:pStyle w:val="ListParagraph"/>
        <w:numPr>
          <w:ilvl w:val="1"/>
          <w:numId w:val="2"/>
        </w:numPr>
        <w:spacing w:before="160" w:after="160"/>
        <w:contextualSpacing w:val="0"/>
      </w:pPr>
      <w:r w:rsidRPr="00724526">
        <w:rPr>
          <w:u w:val="single"/>
        </w:rPr>
        <w:t>Guardian Ad Litem fees</w:t>
      </w:r>
      <w:r w:rsidR="00724526">
        <w:t xml:space="preserve">.  </w:t>
      </w:r>
      <w:r w:rsidR="0044609C">
        <w:fldChar w:fldCharType="begin">
          <w:ffData>
            <w:name w:val="Text15"/>
            <w:enabled/>
            <w:calcOnExit w:val="0"/>
            <w:textInput/>
          </w:ffData>
        </w:fldChar>
      </w:r>
      <w:bookmarkStart w:id="5" w:name="Text15"/>
      <w:r w:rsidR="0044609C">
        <w:instrText xml:space="preserve"> FORMTEXT </w:instrText>
      </w:r>
      <w:r w:rsidR="0044609C">
        <w:fldChar w:fldCharType="separate"/>
      </w:r>
      <w:r w:rsidR="0044609C">
        <w:rPr>
          <w:noProof/>
        </w:rPr>
        <w:t> </w:t>
      </w:r>
      <w:r w:rsidR="0044609C">
        <w:rPr>
          <w:noProof/>
        </w:rPr>
        <w:t> </w:t>
      </w:r>
      <w:r w:rsidR="0044609C">
        <w:rPr>
          <w:noProof/>
        </w:rPr>
        <w:t> </w:t>
      </w:r>
      <w:r w:rsidR="0044609C">
        <w:rPr>
          <w:noProof/>
        </w:rPr>
        <w:t> </w:t>
      </w:r>
      <w:r w:rsidR="0044609C">
        <w:rPr>
          <w:noProof/>
        </w:rPr>
        <w:t> </w:t>
      </w:r>
      <w:r w:rsidR="0044609C">
        <w:fldChar w:fldCharType="end"/>
      </w:r>
      <w:bookmarkEnd w:id="5"/>
      <w:r w:rsidR="0044609C">
        <w:t xml:space="preserve"> </w:t>
      </w:r>
      <w:r w:rsidR="00D57DB2">
        <w:t>to pay $</w:t>
      </w:r>
      <w:r w:rsidR="0044609C">
        <w:fldChar w:fldCharType="begin">
          <w:ffData>
            <w:name w:val="Text16"/>
            <w:enabled/>
            <w:calcOnExit w:val="0"/>
            <w:textInput/>
          </w:ffData>
        </w:fldChar>
      </w:r>
      <w:bookmarkStart w:id="6" w:name="Text16"/>
      <w:r w:rsidR="0044609C">
        <w:instrText xml:space="preserve"> FORMTEXT </w:instrText>
      </w:r>
      <w:r w:rsidR="0044609C">
        <w:fldChar w:fldCharType="separate"/>
      </w:r>
      <w:r w:rsidR="0044609C">
        <w:rPr>
          <w:noProof/>
        </w:rPr>
        <w:t> </w:t>
      </w:r>
      <w:r w:rsidR="0044609C">
        <w:rPr>
          <w:noProof/>
        </w:rPr>
        <w:t> </w:t>
      </w:r>
      <w:r w:rsidR="0044609C">
        <w:rPr>
          <w:noProof/>
        </w:rPr>
        <w:t> </w:t>
      </w:r>
      <w:r w:rsidR="0044609C">
        <w:rPr>
          <w:noProof/>
        </w:rPr>
        <w:t> </w:t>
      </w:r>
      <w:r w:rsidR="0044609C">
        <w:rPr>
          <w:noProof/>
        </w:rPr>
        <w:t> </w:t>
      </w:r>
      <w:r w:rsidR="0044609C">
        <w:fldChar w:fldCharType="end"/>
      </w:r>
      <w:bookmarkEnd w:id="6"/>
      <w:r w:rsidR="00D57DB2">
        <w:t xml:space="preserve">to GAL by 5PM on </w:t>
      </w:r>
      <w:r w:rsidR="0044609C">
        <w:fldChar w:fldCharType="begin">
          <w:ffData>
            <w:name w:val="Text17"/>
            <w:enabled/>
            <w:calcOnExit w:val="0"/>
            <w:textInput/>
          </w:ffData>
        </w:fldChar>
      </w:r>
      <w:bookmarkStart w:id="7" w:name="Text17"/>
      <w:r w:rsidR="0044609C">
        <w:instrText xml:space="preserve"> FORMTEXT </w:instrText>
      </w:r>
      <w:r w:rsidR="0044609C">
        <w:fldChar w:fldCharType="separate"/>
      </w:r>
      <w:r w:rsidR="0044609C">
        <w:rPr>
          <w:noProof/>
        </w:rPr>
        <w:t> </w:t>
      </w:r>
      <w:r w:rsidR="0044609C">
        <w:rPr>
          <w:noProof/>
        </w:rPr>
        <w:t> </w:t>
      </w:r>
      <w:r w:rsidR="0044609C">
        <w:rPr>
          <w:noProof/>
        </w:rPr>
        <w:t> </w:t>
      </w:r>
      <w:r w:rsidR="0044609C">
        <w:rPr>
          <w:noProof/>
        </w:rPr>
        <w:t> </w:t>
      </w:r>
      <w:r w:rsidR="0044609C">
        <w:rPr>
          <w:noProof/>
        </w:rPr>
        <w:t> </w:t>
      </w:r>
      <w:r w:rsidR="0044609C">
        <w:fldChar w:fldCharType="end"/>
      </w:r>
      <w:bookmarkEnd w:id="7"/>
      <w:r w:rsidR="00D57DB2">
        <w:t xml:space="preserve">.  Court reserves jurisdiction to reapportion this cost.  </w:t>
      </w:r>
      <w:r w:rsidR="00724526">
        <w:t xml:space="preserve">  </w:t>
      </w:r>
    </w:p>
    <w:bookmarkEnd w:id="3"/>
    <w:p w14:paraId="39C9C55E" w14:textId="32C7E52F" w:rsidR="005D7A43" w:rsidRDefault="008B6708" w:rsidP="002E7A79">
      <w:pPr>
        <w:pStyle w:val="ListParagraph"/>
        <w:numPr>
          <w:ilvl w:val="1"/>
          <w:numId w:val="2"/>
        </w:numPr>
        <w:spacing w:before="160" w:after="160"/>
        <w:contextualSpacing w:val="0"/>
      </w:pPr>
      <w:r>
        <w:fldChar w:fldCharType="begin">
          <w:ffData>
            <w:name w:val="Text13"/>
            <w:enabled/>
            <w:calcOnExit w:val="0"/>
            <w:textInput>
              <w:default w:val="_________________________________________"/>
            </w:textInput>
          </w:ffData>
        </w:fldChar>
      </w:r>
      <w:r>
        <w:instrText xml:space="preserve"> FORMTEXT </w:instrText>
      </w:r>
      <w:r>
        <w:fldChar w:fldCharType="separate"/>
      </w:r>
      <w:r>
        <w:rPr>
          <w:noProof/>
        </w:rPr>
        <w:t>_________________________________________</w:t>
      </w:r>
      <w:r>
        <w:fldChar w:fldCharType="end"/>
      </w:r>
    </w:p>
    <w:p w14:paraId="46E3DF6A" w14:textId="5DFFCE21" w:rsidR="00E9545A" w:rsidRDefault="00E9545A" w:rsidP="00E9545A">
      <w:pPr>
        <w:pStyle w:val="ListParagraph"/>
        <w:numPr>
          <w:ilvl w:val="1"/>
          <w:numId w:val="2"/>
        </w:numPr>
        <w:spacing w:before="160" w:after="160"/>
        <w:contextualSpacing w:val="0"/>
      </w:pPr>
      <w:r>
        <w:rPr>
          <w:b/>
          <w:bCs/>
        </w:rPr>
        <w:t xml:space="preserve">Time Management:  </w:t>
      </w:r>
      <w:r>
        <w:t xml:space="preserve">The parties are hereby put on notice of the following time constraints.  These time constraints include argument, direct examination, cross examination, etc.  You are also put on notice that if you use significant time for speaking objections, that time may be counted against your overall time as well.  Please plan accordingly.  The total time for presenting evidence during the day is </w:t>
      </w:r>
      <w:r w:rsidR="0058426E">
        <w:fldChar w:fldCharType="begin">
          <w:ffData>
            <w:name w:val="Text18"/>
            <w:enabled/>
            <w:calcOnExit w:val="0"/>
            <w:textInput/>
          </w:ffData>
        </w:fldChar>
      </w:r>
      <w:bookmarkStart w:id="8" w:name="Text18"/>
      <w:r w:rsidR="0058426E">
        <w:instrText xml:space="preserve"> FORMTEXT </w:instrText>
      </w:r>
      <w:r w:rsidR="0058426E">
        <w:fldChar w:fldCharType="separate"/>
      </w:r>
      <w:r w:rsidR="0058426E">
        <w:rPr>
          <w:noProof/>
        </w:rPr>
        <w:t> </w:t>
      </w:r>
      <w:r w:rsidR="0058426E">
        <w:rPr>
          <w:noProof/>
        </w:rPr>
        <w:t> </w:t>
      </w:r>
      <w:r w:rsidR="0058426E">
        <w:rPr>
          <w:noProof/>
        </w:rPr>
        <w:t> </w:t>
      </w:r>
      <w:r w:rsidR="0058426E">
        <w:rPr>
          <w:noProof/>
        </w:rPr>
        <w:t> </w:t>
      </w:r>
      <w:r w:rsidR="0058426E">
        <w:rPr>
          <w:noProof/>
        </w:rPr>
        <w:t> </w:t>
      </w:r>
      <w:r w:rsidR="0058426E">
        <w:fldChar w:fldCharType="end"/>
      </w:r>
      <w:bookmarkEnd w:id="8"/>
      <w:r w:rsidR="0058426E">
        <w:t xml:space="preserve"> </w:t>
      </w:r>
      <w:r>
        <w:t>minutes.  Of that:</w:t>
      </w:r>
    </w:p>
    <w:p w14:paraId="003011CA" w14:textId="187D4471" w:rsidR="00E9545A" w:rsidRDefault="0001426B" w:rsidP="00E9545A">
      <w:pPr>
        <w:pStyle w:val="ListParagraph"/>
        <w:numPr>
          <w:ilvl w:val="2"/>
          <w:numId w:val="2"/>
        </w:numPr>
        <w:spacing w:before="160" w:after="160"/>
        <w:contextualSpacing w:val="0"/>
      </w:pPr>
      <w:r>
        <w:t>Petitioner</w:t>
      </w:r>
      <w:r w:rsidR="0058426E">
        <w:t xml:space="preserve"> </w:t>
      </w:r>
      <w:r w:rsidR="00E9545A">
        <w:t xml:space="preserve">shall have </w:t>
      </w:r>
      <w:r w:rsidR="0058426E">
        <w:fldChar w:fldCharType="begin">
          <w:ffData>
            <w:name w:val="Text19"/>
            <w:enabled/>
            <w:calcOnExit w:val="0"/>
            <w:textInput/>
          </w:ffData>
        </w:fldChar>
      </w:r>
      <w:bookmarkStart w:id="9" w:name="Text19"/>
      <w:r w:rsidR="0058426E">
        <w:instrText xml:space="preserve"> FORMTEXT </w:instrText>
      </w:r>
      <w:r w:rsidR="0058426E">
        <w:fldChar w:fldCharType="separate"/>
      </w:r>
      <w:r w:rsidR="0058426E">
        <w:rPr>
          <w:noProof/>
        </w:rPr>
        <w:t> </w:t>
      </w:r>
      <w:r w:rsidR="0058426E">
        <w:rPr>
          <w:noProof/>
        </w:rPr>
        <w:t> </w:t>
      </w:r>
      <w:r w:rsidR="0058426E">
        <w:rPr>
          <w:noProof/>
        </w:rPr>
        <w:t> </w:t>
      </w:r>
      <w:r w:rsidR="0058426E">
        <w:rPr>
          <w:noProof/>
        </w:rPr>
        <w:t> </w:t>
      </w:r>
      <w:r w:rsidR="0058426E">
        <w:rPr>
          <w:noProof/>
        </w:rPr>
        <w:t> </w:t>
      </w:r>
      <w:r w:rsidR="0058426E">
        <w:fldChar w:fldCharType="end"/>
      </w:r>
      <w:bookmarkEnd w:id="9"/>
      <w:r w:rsidR="0058426E">
        <w:t xml:space="preserve"> </w:t>
      </w:r>
      <w:r w:rsidR="00E9545A">
        <w:t>minutes total time</w:t>
      </w:r>
      <w:r w:rsidR="0058426E">
        <w:t>.</w:t>
      </w:r>
      <w:r w:rsidR="00E9545A">
        <w:t xml:space="preserve"> </w:t>
      </w:r>
    </w:p>
    <w:p w14:paraId="0B371C4A" w14:textId="071D9E28" w:rsidR="0058426E" w:rsidRDefault="0001426B" w:rsidP="0058426E">
      <w:pPr>
        <w:pStyle w:val="ListParagraph"/>
        <w:numPr>
          <w:ilvl w:val="2"/>
          <w:numId w:val="2"/>
        </w:numPr>
        <w:spacing w:before="160" w:after="160"/>
        <w:contextualSpacing w:val="0"/>
      </w:pPr>
      <w:r>
        <w:t>Respondent</w:t>
      </w:r>
      <w:r w:rsidR="0058426E">
        <w:t xml:space="preserve"> shall have </w:t>
      </w:r>
      <w:r w:rsidR="0058426E">
        <w:fldChar w:fldCharType="begin">
          <w:ffData>
            <w:name w:val="Text19"/>
            <w:enabled/>
            <w:calcOnExit w:val="0"/>
            <w:textInput/>
          </w:ffData>
        </w:fldChar>
      </w:r>
      <w:r w:rsidR="0058426E">
        <w:instrText xml:space="preserve"> FORMTEXT </w:instrText>
      </w:r>
      <w:r w:rsidR="0058426E">
        <w:fldChar w:fldCharType="separate"/>
      </w:r>
      <w:r w:rsidR="0058426E">
        <w:rPr>
          <w:noProof/>
        </w:rPr>
        <w:t> </w:t>
      </w:r>
      <w:r w:rsidR="0058426E">
        <w:rPr>
          <w:noProof/>
        </w:rPr>
        <w:t> </w:t>
      </w:r>
      <w:r w:rsidR="0058426E">
        <w:rPr>
          <w:noProof/>
        </w:rPr>
        <w:t> </w:t>
      </w:r>
      <w:r w:rsidR="0058426E">
        <w:rPr>
          <w:noProof/>
        </w:rPr>
        <w:t> </w:t>
      </w:r>
      <w:r w:rsidR="0058426E">
        <w:rPr>
          <w:noProof/>
        </w:rPr>
        <w:t> </w:t>
      </w:r>
      <w:r w:rsidR="0058426E">
        <w:fldChar w:fldCharType="end"/>
      </w:r>
      <w:r w:rsidR="0058426E">
        <w:t xml:space="preserve"> minutes total time. </w:t>
      </w:r>
    </w:p>
    <w:p w14:paraId="5E808403" w14:textId="4382D42F" w:rsidR="0058426E" w:rsidRDefault="0001426B" w:rsidP="0001426B">
      <w:pPr>
        <w:pStyle w:val="ListParagraph"/>
        <w:numPr>
          <w:ilvl w:val="2"/>
          <w:numId w:val="2"/>
        </w:numPr>
        <w:spacing w:before="160" w:after="160"/>
        <w:contextualSpacing w:val="0"/>
      </w:pPr>
      <w:r>
        <w:t>Guardian ad Litem</w:t>
      </w:r>
      <w:r w:rsidR="0058426E">
        <w:t xml:space="preserve"> shall have </w:t>
      </w:r>
      <w:r w:rsidR="0058426E">
        <w:fldChar w:fldCharType="begin">
          <w:ffData>
            <w:name w:val="Text19"/>
            <w:enabled/>
            <w:calcOnExit w:val="0"/>
            <w:textInput/>
          </w:ffData>
        </w:fldChar>
      </w:r>
      <w:r w:rsidR="0058426E">
        <w:instrText xml:space="preserve"> FORMTEXT </w:instrText>
      </w:r>
      <w:r w:rsidR="0058426E">
        <w:fldChar w:fldCharType="separate"/>
      </w:r>
      <w:r w:rsidR="0058426E">
        <w:rPr>
          <w:noProof/>
        </w:rPr>
        <w:t> </w:t>
      </w:r>
      <w:r w:rsidR="0058426E">
        <w:rPr>
          <w:noProof/>
        </w:rPr>
        <w:t> </w:t>
      </w:r>
      <w:r w:rsidR="0058426E">
        <w:rPr>
          <w:noProof/>
        </w:rPr>
        <w:t> </w:t>
      </w:r>
      <w:r w:rsidR="0058426E">
        <w:rPr>
          <w:noProof/>
        </w:rPr>
        <w:t> </w:t>
      </w:r>
      <w:r w:rsidR="0058426E">
        <w:rPr>
          <w:noProof/>
        </w:rPr>
        <w:t> </w:t>
      </w:r>
      <w:r w:rsidR="0058426E">
        <w:fldChar w:fldCharType="end"/>
      </w:r>
      <w:r w:rsidR="0058426E">
        <w:t xml:space="preserve"> minutes total time. </w:t>
      </w:r>
    </w:p>
    <w:p w14:paraId="195A2B3A" w14:textId="77777777" w:rsidR="00E9545A" w:rsidRDefault="00E9545A" w:rsidP="00E9545A">
      <w:pPr>
        <w:pStyle w:val="ListParagraph"/>
        <w:numPr>
          <w:ilvl w:val="1"/>
          <w:numId w:val="2"/>
        </w:numPr>
        <w:spacing w:before="160" w:after="160"/>
        <w:contextualSpacing w:val="0"/>
      </w:pPr>
      <w:r>
        <w:rPr>
          <w:b/>
          <w:bCs/>
        </w:rPr>
        <w:t>Other procedural expectations</w:t>
      </w:r>
      <w:r w:rsidRPr="00C30FD8">
        <w:t>:</w:t>
      </w:r>
    </w:p>
    <w:p w14:paraId="33390C8A" w14:textId="77777777" w:rsidR="00E9545A" w:rsidRDefault="00E9545A" w:rsidP="00E9545A">
      <w:pPr>
        <w:pStyle w:val="ListParagraph"/>
        <w:numPr>
          <w:ilvl w:val="2"/>
          <w:numId w:val="2"/>
        </w:numPr>
        <w:spacing w:before="160" w:after="160"/>
        <w:contextualSpacing w:val="0"/>
      </w:pPr>
      <w:r w:rsidRPr="00CB1738">
        <w:t>The witness rule is invoked for trial. All witnesses shall remain outside the courtroom until called to testify. Witnesses are further instructed not to discuss their testimony or the case with any other person during the pendency of trial</w:t>
      </w:r>
      <w:r>
        <w:t>.</w:t>
      </w:r>
    </w:p>
    <w:p w14:paraId="2EA2D403" w14:textId="77777777" w:rsidR="00E9545A" w:rsidRDefault="00E9545A" w:rsidP="00E9545A">
      <w:pPr>
        <w:pStyle w:val="ListParagraph"/>
        <w:numPr>
          <w:ilvl w:val="2"/>
          <w:numId w:val="2"/>
        </w:numPr>
        <w:spacing w:before="160" w:after="160"/>
        <w:contextualSpacing w:val="0"/>
      </w:pPr>
      <w:r w:rsidRPr="00412989">
        <w:t>The parties are expected to conduct themselves with courtesy, respect, and consideration toward the Court, opposing litigants, witnesses, counsel, and court personnel at all times</w:t>
      </w:r>
      <w:r>
        <w:t xml:space="preserve">.  </w:t>
      </w:r>
    </w:p>
    <w:p w14:paraId="37AC54AD" w14:textId="77777777" w:rsidR="00E9545A" w:rsidRDefault="00E9545A" w:rsidP="00E9545A">
      <w:pPr>
        <w:pStyle w:val="ListParagraph"/>
        <w:numPr>
          <w:ilvl w:val="2"/>
          <w:numId w:val="2"/>
        </w:numPr>
        <w:spacing w:before="160" w:after="160"/>
        <w:contextualSpacing w:val="0"/>
      </w:pPr>
      <w:r w:rsidRPr="00412989">
        <w:t xml:space="preserve">Any party or participant who disrupts or otherwise hinders the proceedings </w:t>
      </w:r>
      <w:r w:rsidRPr="00412989">
        <w:lastRenderedPageBreak/>
        <w:t>is hereby placed on notice that the Court may take appropriate action, including excusing the individual from the courtroom and proceeding in their absence, holding the individual in contempt of court, and/or imposing sanctions as permitted under Kansas law</w:t>
      </w:r>
      <w:r>
        <w:t xml:space="preserve">. </w:t>
      </w:r>
    </w:p>
    <w:p w14:paraId="16A52387" w14:textId="693945AA" w:rsidR="00835D44" w:rsidRDefault="00E9545A" w:rsidP="00BB0CDD">
      <w:pPr>
        <w:pStyle w:val="ListParagraph"/>
        <w:numPr>
          <w:ilvl w:val="2"/>
          <w:numId w:val="2"/>
        </w:numPr>
        <w:spacing w:before="160" w:after="160"/>
        <w:contextualSpacing w:val="0"/>
      </w:pPr>
      <w:r w:rsidRPr="0062209F">
        <w:t>Any time lost due to disruptive behavior shall be charged against the time allotted to the offending party for presentation of their case</w:t>
      </w:r>
      <w:r>
        <w:t>.</w:t>
      </w:r>
    </w:p>
    <w:p w14:paraId="2C881600" w14:textId="266073BF" w:rsidR="00C5627D" w:rsidRDefault="00C5627D" w:rsidP="00C5627D">
      <w:pPr>
        <w:pStyle w:val="ListParagraph"/>
        <w:numPr>
          <w:ilvl w:val="1"/>
          <w:numId w:val="2"/>
        </w:numPr>
        <w:spacing w:beforeLines="120" w:before="288" w:afterLines="120" w:after="288"/>
        <w:contextualSpacing w:val="0"/>
      </w:pPr>
      <w:r w:rsidRPr="00C5627D">
        <w:rPr>
          <w:b/>
          <w:bCs/>
        </w:rPr>
        <w:t>Interpreters</w:t>
      </w:r>
      <w:r>
        <w:rPr>
          <w:b/>
          <w:bCs/>
        </w:rPr>
        <w:t xml:space="preserve">:  </w:t>
      </w:r>
      <w:r w:rsidRPr="003A2BC2">
        <w:t>The parties shall notify the Court and the Language Access Coordinator, Abby Ryan (</w:t>
      </w:r>
      <w:hyperlink r:id="rId10" w:tgtFrame="_blank" w:history="1">
        <w:r w:rsidRPr="003A2BC2">
          <w:rPr>
            <w:rStyle w:val="Hyperlink"/>
          </w:rPr>
          <w:t>Abby.Ryan@jocogov.org</w:t>
        </w:r>
      </w:hyperlink>
      <w:r w:rsidRPr="003A2BC2">
        <w:t>), of the need for any interpreters prior to the pretrial conference.</w:t>
      </w:r>
    </w:p>
    <w:p w14:paraId="78076B76" w14:textId="5A067198" w:rsidR="00054227" w:rsidRPr="005D7A43" w:rsidRDefault="00C5627D" w:rsidP="0094022D">
      <w:pPr>
        <w:pStyle w:val="ListParagraph"/>
        <w:spacing w:beforeLines="120" w:before="288" w:afterLines="120" w:after="288"/>
        <w:ind w:left="1440"/>
        <w:contextualSpacing w:val="0"/>
      </w:pPr>
      <w:r>
        <w:rPr>
          <w:u w:val="single"/>
        </w:rPr>
        <w:t>Notice of Costs</w:t>
      </w:r>
      <w:r>
        <w:t xml:space="preserve">:  </w:t>
      </w:r>
      <w:r w:rsidRPr="003A2BC2">
        <w:t>Counsel are advised that they must notify the Court and the Language Access Coordinator, Abby Ryan (</w:t>
      </w:r>
      <w:hyperlink r:id="rId11" w:tgtFrame="_blank" w:history="1">
        <w:r w:rsidRPr="003A2BC2">
          <w:rPr>
            <w:rStyle w:val="Hyperlink"/>
          </w:rPr>
          <w:t>Abby.Ryan@jocogov.org</w:t>
        </w:r>
      </w:hyperlink>
      <w:r w:rsidRPr="003A2BC2">
        <w:t>), at least 72 hours in advance of the jury trial if the jury trial will be cancelled. Failure to provide timely notice may result in the assessment of late cancellation fees against the attorney. Pursuant to K.S.A. 75-4352, interpreter fees shall not be assessed against any person in need of an interpreter. Any such fee will be assessed against the attorney and shall not be passed through to the client.</w:t>
      </w:r>
    </w:p>
    <w:p w14:paraId="43753880" w14:textId="335F19B7" w:rsidR="008B6708" w:rsidRDefault="005D7A43" w:rsidP="008B6708">
      <w:pPr>
        <w:tabs>
          <w:tab w:val="left" w:pos="-1440"/>
        </w:tabs>
        <w:ind w:left="5040" w:hanging="5040"/>
        <w:jc w:val="both"/>
        <w:rPr>
          <w:b/>
          <w:bCs/>
        </w:rPr>
      </w:pPr>
      <w:r w:rsidRPr="008B6708">
        <w:rPr>
          <w:b/>
          <w:bCs/>
        </w:rPr>
        <w:t>IT IS SO ORDERED</w:t>
      </w:r>
      <w:r w:rsidR="008B6708">
        <w:rPr>
          <w:b/>
          <w:bCs/>
        </w:rPr>
        <w:t>:</w:t>
      </w:r>
    </w:p>
    <w:p w14:paraId="17E97072" w14:textId="718B9356" w:rsidR="008B6708" w:rsidRDefault="008B6708" w:rsidP="00DF0D6E">
      <w:pPr>
        <w:tabs>
          <w:tab w:val="left" w:pos="-1440"/>
        </w:tabs>
        <w:jc w:val="both"/>
        <w:rPr>
          <w:b/>
          <w:bCs/>
        </w:rPr>
      </w:pPr>
    </w:p>
    <w:p w14:paraId="5F723FDA" w14:textId="4612DCD9" w:rsidR="008B6708" w:rsidRPr="004954B0" w:rsidRDefault="004954B0" w:rsidP="004954B0">
      <w:pPr>
        <w:tabs>
          <w:tab w:val="left" w:pos="-1440"/>
        </w:tabs>
        <w:jc w:val="center"/>
        <w:rPr>
          <w:b/>
          <w:bCs/>
        </w:rPr>
      </w:pPr>
      <w:r>
        <w:t xml:space="preserve">*** </w:t>
      </w:r>
      <w:r>
        <w:rPr>
          <w:b/>
          <w:bCs/>
        </w:rPr>
        <w:t>THIS ORDER IS EFFECTIVE AS OF THE DATE AND TIME OF THE ELECTRONIC FILE STAMP ***</w:t>
      </w:r>
    </w:p>
    <w:p w14:paraId="69078A18" w14:textId="77777777" w:rsidR="0099743B" w:rsidRDefault="0099743B" w:rsidP="008B6708">
      <w:pPr>
        <w:spacing w:line="480" w:lineRule="auto"/>
        <w:jc w:val="both"/>
        <w:rPr>
          <w:b/>
        </w:rPr>
      </w:pPr>
    </w:p>
    <w:p w14:paraId="303563A9" w14:textId="4CE42FB8" w:rsidR="008B6708" w:rsidRDefault="008B6708" w:rsidP="008B6708">
      <w:pPr>
        <w:spacing w:line="480" w:lineRule="auto"/>
        <w:jc w:val="both"/>
        <w:rPr>
          <w:b/>
        </w:rPr>
      </w:pPr>
      <w:r w:rsidRPr="005D7A43">
        <w:rPr>
          <w:b/>
        </w:rPr>
        <w:t>PLAINTIFF/PLAINTIFF ATTORNEY</w:t>
      </w:r>
      <w:r w:rsidR="0099743B">
        <w:rPr>
          <w:b/>
        </w:rPr>
        <w:t>(s)</w:t>
      </w:r>
      <w:r w:rsidRPr="005D7A43">
        <w:rPr>
          <w:b/>
        </w:rPr>
        <w:t xml:space="preserve">:  </w:t>
      </w:r>
    </w:p>
    <w:p w14:paraId="426219E8" w14:textId="4888C3D4" w:rsidR="0099743B" w:rsidRDefault="0099743B" w:rsidP="008B6708">
      <w:pPr>
        <w:spacing w:line="480" w:lineRule="auto"/>
        <w:jc w:val="both"/>
        <w:rPr>
          <w:b/>
        </w:rPr>
      </w:pPr>
    </w:p>
    <w:p w14:paraId="41CD8118" w14:textId="77777777" w:rsidR="0099743B" w:rsidRPr="005D7A43" w:rsidRDefault="0099743B" w:rsidP="008B6708">
      <w:pPr>
        <w:spacing w:line="480" w:lineRule="auto"/>
        <w:jc w:val="both"/>
        <w:rPr>
          <w:b/>
        </w:rPr>
      </w:pPr>
    </w:p>
    <w:p w14:paraId="762F2DD0" w14:textId="5AB9E95D" w:rsidR="008B6708" w:rsidRPr="005D7A43" w:rsidRDefault="008B6708" w:rsidP="008B6708">
      <w:pPr>
        <w:spacing w:line="480" w:lineRule="auto"/>
        <w:jc w:val="both"/>
        <w:rPr>
          <w:b/>
        </w:rPr>
      </w:pPr>
      <w:r w:rsidRPr="005D7A43">
        <w:rPr>
          <w:b/>
        </w:rPr>
        <w:t>DEFENDANT/DEFENDANT ATTORNEY</w:t>
      </w:r>
      <w:r w:rsidR="0099743B">
        <w:rPr>
          <w:b/>
        </w:rPr>
        <w:t>(s)</w:t>
      </w:r>
      <w:r w:rsidRPr="005D7A43">
        <w:rPr>
          <w:b/>
        </w:rPr>
        <w:t>:</w:t>
      </w:r>
    </w:p>
    <w:p w14:paraId="688422BC" w14:textId="77777777" w:rsidR="008B6708" w:rsidRDefault="008B6708" w:rsidP="008B6708">
      <w:pPr>
        <w:tabs>
          <w:tab w:val="left" w:pos="-1440"/>
        </w:tabs>
        <w:ind w:left="5040" w:hanging="5040"/>
        <w:jc w:val="both"/>
        <w:rPr>
          <w:b/>
          <w:bCs/>
        </w:rPr>
      </w:pPr>
    </w:p>
    <w:sectPr w:rsidR="008B6708" w:rsidSect="00B135CE">
      <w:footerReference w:type="default" r:id="rId12"/>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BC96" w14:textId="77777777" w:rsidR="00816CEC" w:rsidRDefault="00816CEC">
      <w:r>
        <w:separator/>
      </w:r>
    </w:p>
  </w:endnote>
  <w:endnote w:type="continuationSeparator" w:id="0">
    <w:p w14:paraId="5E50142B" w14:textId="77777777" w:rsidR="00816CEC" w:rsidRDefault="0081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A8D0" w14:textId="77777777" w:rsidR="00EF7AA9" w:rsidRDefault="00EF7AA9">
    <w:pPr>
      <w:spacing w:line="240" w:lineRule="exact"/>
    </w:pPr>
  </w:p>
  <w:p w14:paraId="71D208E7" w14:textId="77777777" w:rsidR="00EF7AA9" w:rsidRDefault="002227E6">
    <w:pPr>
      <w:framePr w:w="9361" w:wrap="notBeside" w:vAnchor="text" w:hAnchor="text" w:x="1" w:y="1"/>
      <w:jc w:val="center"/>
    </w:pPr>
    <w:r>
      <w:fldChar w:fldCharType="begin"/>
    </w:r>
    <w:r>
      <w:instrText xml:space="preserve">PAGE </w:instrText>
    </w:r>
    <w:r>
      <w:fldChar w:fldCharType="separate"/>
    </w:r>
    <w:r>
      <w:rPr>
        <w:noProof/>
      </w:rPr>
      <w:t>9</w:t>
    </w:r>
    <w:r>
      <w:rPr>
        <w:noProof/>
      </w:rPr>
      <w:fldChar w:fldCharType="end"/>
    </w:r>
  </w:p>
  <w:p w14:paraId="21AC81DA" w14:textId="77777777" w:rsidR="00EF7AA9" w:rsidRDefault="00EF7A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AE0A2" w14:textId="77777777" w:rsidR="00816CEC" w:rsidRDefault="00816CEC">
      <w:r>
        <w:separator/>
      </w:r>
    </w:p>
  </w:footnote>
  <w:footnote w:type="continuationSeparator" w:id="0">
    <w:p w14:paraId="5304B5D4" w14:textId="77777777" w:rsidR="00816CEC" w:rsidRDefault="00816CEC">
      <w:r>
        <w:continuationSeparator/>
      </w:r>
    </w:p>
  </w:footnote>
  <w:footnote w:id="1">
    <w:p w14:paraId="33C6F460" w14:textId="47909536" w:rsidR="009F54EA" w:rsidRPr="009F54EA" w:rsidRDefault="009F54EA">
      <w:pPr>
        <w:pStyle w:val="FootnoteText"/>
      </w:pPr>
      <w:r w:rsidRPr="009F54EA">
        <w:rPr>
          <w:rStyle w:val="FootnoteReference"/>
        </w:rPr>
        <w:footnoteRef/>
      </w:r>
      <w:r w:rsidRPr="009F54EA">
        <w:t xml:space="preserve"> *** NOTE *** if these documents have not been submitted by the parties </w:t>
      </w:r>
      <w:r w:rsidRPr="009F54EA">
        <w:rPr>
          <w:b/>
          <w:bCs/>
        </w:rPr>
        <w:t>prior</w:t>
      </w:r>
      <w:r w:rsidRPr="009F54EA">
        <w:t xml:space="preserve"> to the date of the scheduled pre-trial conference, the case is </w:t>
      </w:r>
      <w:r w:rsidRPr="009F54EA">
        <w:rPr>
          <w:i/>
          <w:iCs/>
        </w:rPr>
        <w:t>not</w:t>
      </w:r>
      <w:r w:rsidRPr="009F54EA">
        <w:t xml:space="preserve"> ready for trial and the Court </w:t>
      </w:r>
      <w:r w:rsidRPr="009F54EA">
        <w:rPr>
          <w:i/>
          <w:iCs/>
        </w:rPr>
        <w:t>may</w:t>
      </w:r>
      <w:r w:rsidRPr="009F54EA">
        <w:t xml:space="preserve"> cancel the trial and continue it to a future date and time.  </w:t>
      </w:r>
    </w:p>
  </w:footnote>
  <w:footnote w:id="2">
    <w:p w14:paraId="1D8F4A34" w14:textId="78CE655B" w:rsidR="00BB0975" w:rsidRDefault="00BB0975">
      <w:pPr>
        <w:pStyle w:val="FootnoteText"/>
      </w:pPr>
      <w:r>
        <w:rPr>
          <w:rStyle w:val="FootnoteReference"/>
        </w:rPr>
        <w:footnoteRef/>
      </w:r>
      <w:r>
        <w:t xml:space="preserve"> If there is a GAL, the GAL will prepare a proposed plan and circulate it amongst the parties/attorneys. </w:t>
      </w:r>
      <w:r w:rsidR="00906823">
        <w:t xml:space="preserve"> Otherwise the </w:t>
      </w:r>
      <w:r w:rsidR="0017293D">
        <w:t>initial moving party shall prepare a proposed parenting plan and circulate it amongst the parties/attorneys.</w:t>
      </w:r>
      <w:r>
        <w:t xml:space="preserve"> The attorneys will mark their proposed changes and additions:  Petition in Red, Respondent in Blue.</w:t>
      </w:r>
    </w:p>
  </w:footnote>
  <w:footnote w:id="3">
    <w:p w14:paraId="36806BFE" w14:textId="77777777" w:rsidR="00B56942" w:rsidRPr="009F54EA" w:rsidRDefault="00B56942" w:rsidP="00B56942">
      <w:pPr>
        <w:pStyle w:val="FootnoteText"/>
      </w:pPr>
      <w:r w:rsidRPr="009F54EA">
        <w:rPr>
          <w:rStyle w:val="FootnoteReference"/>
        </w:rPr>
        <w:footnoteRef/>
      </w:r>
      <w:r w:rsidRPr="009F54EA">
        <w:t xml:space="preserve"> If the party uses the Bradley Software program, the native Bradley Software file must be sent to the Court.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D7722"/>
    <w:multiLevelType w:val="hybridMultilevel"/>
    <w:tmpl w:val="AE14DD86"/>
    <w:lvl w:ilvl="0" w:tplc="B37E632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5273D"/>
    <w:multiLevelType w:val="hybridMultilevel"/>
    <w:tmpl w:val="D2DA819A"/>
    <w:lvl w:ilvl="0" w:tplc="0409000F">
      <w:start w:val="1"/>
      <w:numFmt w:val="decimal"/>
      <w:lvlText w:val="%1."/>
      <w:lvlJc w:val="left"/>
      <w:pPr>
        <w:ind w:left="720" w:hanging="360"/>
      </w:pPr>
    </w:lvl>
    <w:lvl w:ilvl="1" w:tplc="4DA2A9FC">
      <w:start w:val="1"/>
      <w:numFmt w:val="upperLetter"/>
      <w:lvlText w:val="%2."/>
      <w:lvlJc w:val="left"/>
      <w:pPr>
        <w:ind w:left="1440" w:hanging="360"/>
      </w:pPr>
      <w:rPr>
        <w:rFonts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A70DA"/>
    <w:multiLevelType w:val="hybridMultilevel"/>
    <w:tmpl w:val="7AF45B9C"/>
    <w:lvl w:ilvl="0" w:tplc="58D6A110">
      <w:start w:val="1"/>
      <w:numFmt w:val="upperLetter"/>
      <w:lvlText w:val="%1."/>
      <w:lvlJc w:val="left"/>
      <w:pPr>
        <w:ind w:left="1500" w:hanging="6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16cid:durableId="1137141615">
    <w:abstractNumId w:val="0"/>
  </w:num>
  <w:num w:numId="2" w16cid:durableId="1906644900">
    <w:abstractNumId w:val="1"/>
  </w:num>
  <w:num w:numId="3" w16cid:durableId="324091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43"/>
    <w:rsid w:val="0001426B"/>
    <w:rsid w:val="00033A68"/>
    <w:rsid w:val="00054227"/>
    <w:rsid w:val="00074D0D"/>
    <w:rsid w:val="00081DD8"/>
    <w:rsid w:val="00091EEC"/>
    <w:rsid w:val="000B6EA8"/>
    <w:rsid w:val="000D28CD"/>
    <w:rsid w:val="000E1A76"/>
    <w:rsid w:val="00100723"/>
    <w:rsid w:val="00145021"/>
    <w:rsid w:val="00153E7F"/>
    <w:rsid w:val="00156A7A"/>
    <w:rsid w:val="0017293D"/>
    <w:rsid w:val="001912B5"/>
    <w:rsid w:val="001C2908"/>
    <w:rsid w:val="001D3255"/>
    <w:rsid w:val="001F38AE"/>
    <w:rsid w:val="00204D5B"/>
    <w:rsid w:val="00206CAD"/>
    <w:rsid w:val="00220EF5"/>
    <w:rsid w:val="002227E6"/>
    <w:rsid w:val="00245BB9"/>
    <w:rsid w:val="0026633B"/>
    <w:rsid w:val="00293E5A"/>
    <w:rsid w:val="002E03B3"/>
    <w:rsid w:val="002E7A79"/>
    <w:rsid w:val="002F2717"/>
    <w:rsid w:val="002F5833"/>
    <w:rsid w:val="00312EC3"/>
    <w:rsid w:val="00313CE1"/>
    <w:rsid w:val="00381EEE"/>
    <w:rsid w:val="003853C4"/>
    <w:rsid w:val="003A5B03"/>
    <w:rsid w:val="003B26B7"/>
    <w:rsid w:val="0041442B"/>
    <w:rsid w:val="0044609C"/>
    <w:rsid w:val="00467B01"/>
    <w:rsid w:val="004954B0"/>
    <w:rsid w:val="0050535B"/>
    <w:rsid w:val="005258E0"/>
    <w:rsid w:val="0058426E"/>
    <w:rsid w:val="005A0ECD"/>
    <w:rsid w:val="005D7A43"/>
    <w:rsid w:val="005E6FEC"/>
    <w:rsid w:val="006345B5"/>
    <w:rsid w:val="006708B6"/>
    <w:rsid w:val="006A26F6"/>
    <w:rsid w:val="006B3D34"/>
    <w:rsid w:val="00724526"/>
    <w:rsid w:val="007340CA"/>
    <w:rsid w:val="0076172F"/>
    <w:rsid w:val="00765D43"/>
    <w:rsid w:val="007B6458"/>
    <w:rsid w:val="00816CEC"/>
    <w:rsid w:val="00835D44"/>
    <w:rsid w:val="00860294"/>
    <w:rsid w:val="00876695"/>
    <w:rsid w:val="008B6708"/>
    <w:rsid w:val="008F4CB8"/>
    <w:rsid w:val="00906823"/>
    <w:rsid w:val="00936F97"/>
    <w:rsid w:val="0094022D"/>
    <w:rsid w:val="0099743B"/>
    <w:rsid w:val="009E6A3C"/>
    <w:rsid w:val="009F54EA"/>
    <w:rsid w:val="009F7E73"/>
    <w:rsid w:val="00A12564"/>
    <w:rsid w:val="00A30AE3"/>
    <w:rsid w:val="00A4060E"/>
    <w:rsid w:val="00A7277F"/>
    <w:rsid w:val="00A779CA"/>
    <w:rsid w:val="00AB56CE"/>
    <w:rsid w:val="00AF01C6"/>
    <w:rsid w:val="00B135CE"/>
    <w:rsid w:val="00B3203C"/>
    <w:rsid w:val="00B33777"/>
    <w:rsid w:val="00B434E0"/>
    <w:rsid w:val="00B56942"/>
    <w:rsid w:val="00B87AF8"/>
    <w:rsid w:val="00B9558F"/>
    <w:rsid w:val="00BB0975"/>
    <w:rsid w:val="00BB0CDD"/>
    <w:rsid w:val="00BB79BA"/>
    <w:rsid w:val="00BC576D"/>
    <w:rsid w:val="00BD1D7D"/>
    <w:rsid w:val="00BE023E"/>
    <w:rsid w:val="00C0385B"/>
    <w:rsid w:val="00C17F08"/>
    <w:rsid w:val="00C41C78"/>
    <w:rsid w:val="00C501B5"/>
    <w:rsid w:val="00C5627D"/>
    <w:rsid w:val="00C76EBB"/>
    <w:rsid w:val="00CB23E2"/>
    <w:rsid w:val="00CD10A0"/>
    <w:rsid w:val="00D00CC6"/>
    <w:rsid w:val="00D57DB2"/>
    <w:rsid w:val="00D72B48"/>
    <w:rsid w:val="00DB39CB"/>
    <w:rsid w:val="00DF0D6E"/>
    <w:rsid w:val="00E262C9"/>
    <w:rsid w:val="00E3682F"/>
    <w:rsid w:val="00E85A3D"/>
    <w:rsid w:val="00E9545A"/>
    <w:rsid w:val="00ED13B0"/>
    <w:rsid w:val="00EE5290"/>
    <w:rsid w:val="00EF7AA9"/>
    <w:rsid w:val="00F17947"/>
    <w:rsid w:val="00F4673B"/>
    <w:rsid w:val="00F50D98"/>
    <w:rsid w:val="00F80142"/>
    <w:rsid w:val="00FD5C25"/>
    <w:rsid w:val="00FE14C6"/>
    <w:rsid w:val="00FF0305"/>
    <w:rsid w:val="00FF0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B6CB"/>
  <w15:chartTrackingRefBased/>
  <w15:docId w15:val="{5B4409AA-17B1-4758-9553-D3C06930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A43"/>
    <w:pPr>
      <w:widowControl w:val="0"/>
      <w:autoSpaceDE w:val="0"/>
      <w:autoSpaceDN w:val="0"/>
      <w:adjustRightInd w:val="0"/>
      <w:jc w:val="left"/>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A43"/>
    <w:pPr>
      <w:ind w:left="720"/>
      <w:contextualSpacing/>
    </w:pPr>
  </w:style>
  <w:style w:type="table" w:styleId="TableGrid">
    <w:name w:val="Table Grid"/>
    <w:basedOn w:val="TableNormal"/>
    <w:uiPriority w:val="59"/>
    <w:rsid w:val="005D7A43"/>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564"/>
    <w:rPr>
      <w:color w:val="0563C1" w:themeColor="hyperlink"/>
      <w:u w:val="single"/>
    </w:rPr>
  </w:style>
  <w:style w:type="character" w:styleId="UnresolvedMention">
    <w:name w:val="Unresolved Mention"/>
    <w:basedOn w:val="DefaultParagraphFont"/>
    <w:uiPriority w:val="99"/>
    <w:semiHidden/>
    <w:unhideWhenUsed/>
    <w:rsid w:val="00A12564"/>
    <w:rPr>
      <w:color w:val="605E5C"/>
      <w:shd w:val="clear" w:color="auto" w:fill="E1DFDD"/>
    </w:rPr>
  </w:style>
  <w:style w:type="character" w:styleId="FollowedHyperlink">
    <w:name w:val="FollowedHyperlink"/>
    <w:basedOn w:val="DefaultParagraphFont"/>
    <w:uiPriority w:val="99"/>
    <w:semiHidden/>
    <w:unhideWhenUsed/>
    <w:rsid w:val="002E7A79"/>
    <w:rPr>
      <w:color w:val="954F72" w:themeColor="followedHyperlink"/>
      <w:u w:val="single"/>
    </w:rPr>
  </w:style>
  <w:style w:type="paragraph" w:styleId="FootnoteText">
    <w:name w:val="footnote text"/>
    <w:basedOn w:val="Normal"/>
    <w:link w:val="FootnoteTextChar"/>
    <w:uiPriority w:val="99"/>
    <w:semiHidden/>
    <w:unhideWhenUsed/>
    <w:rsid w:val="00B56942"/>
    <w:rPr>
      <w:sz w:val="20"/>
      <w:szCs w:val="20"/>
      <w14:ligatures w14:val="standardContextual"/>
    </w:rPr>
  </w:style>
  <w:style w:type="character" w:customStyle="1" w:styleId="FootnoteTextChar">
    <w:name w:val="Footnote Text Char"/>
    <w:basedOn w:val="DefaultParagraphFont"/>
    <w:link w:val="FootnoteText"/>
    <w:uiPriority w:val="99"/>
    <w:semiHidden/>
    <w:rsid w:val="00B56942"/>
    <w:rPr>
      <w:rFonts w:eastAsiaTheme="minorEastAsia" w:cs="Times New Roman"/>
      <w:sz w:val="20"/>
      <w:szCs w:val="20"/>
      <w14:ligatures w14:val="standardContextual"/>
    </w:rPr>
  </w:style>
  <w:style w:type="character" w:styleId="FootnoteReference">
    <w:name w:val="footnote reference"/>
    <w:basedOn w:val="DefaultParagraphFont"/>
    <w:uiPriority w:val="99"/>
    <w:semiHidden/>
    <w:unhideWhenUsed/>
    <w:rsid w:val="00B569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data\courts\DIV21\10TH%20JUDICIAL%20DISTRICT\FORMS\4.0%20-%20ORGANIZING\SPREADSHEETS\Jointly%20Prepared%20Proposed%20Property%20Division%20Worksheet.xls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urts.jocogov.org/judge_Triplett.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by.Ryan@jocogov.org" TargetMode="External"/><Relationship Id="rId5" Type="http://schemas.openxmlformats.org/officeDocument/2006/relationships/footnotes" Target="footnotes.xml"/><Relationship Id="rId10" Type="http://schemas.openxmlformats.org/officeDocument/2006/relationships/hyperlink" Target="mailto:Abby.Ryan@jocogov.org" TargetMode="External"/><Relationship Id="rId4" Type="http://schemas.openxmlformats.org/officeDocument/2006/relationships/webSettings" Target="webSettings.xml"/><Relationship Id="rId9" Type="http://schemas.openxmlformats.org/officeDocument/2006/relationships/hyperlink" Target="mailto:michelle.logsdon@jocogov.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Johnson County JIMS</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Triplett, Catherine, DCA</dc:creator>
  <cp:keywords/>
  <dc:description/>
  <cp:lastModifiedBy>Triplett, Catherine, DCA</cp:lastModifiedBy>
  <cp:revision>39</cp:revision>
  <dcterms:created xsi:type="dcterms:W3CDTF">2024-08-08T19:53:00Z</dcterms:created>
  <dcterms:modified xsi:type="dcterms:W3CDTF">2026-03-12T19:58:00Z</dcterms:modified>
</cp:coreProperties>
</file>